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18DF6CF8" w14:textId="6F840B02" w:rsidR="00232DBB" w:rsidRDefault="00685232">
      <w:pPr>
        <w:pStyle w:val="af"/>
        <w:tabs>
          <w:tab w:val="clear" w:pos="4536"/>
        </w:tabs>
        <w:snapToGrid w:val="0"/>
        <w:rPr>
          <w:rFonts w:eastAsia="宋体"/>
          <w:sz w:val="22"/>
          <w:szCs w:val="22"/>
          <w:lang w:eastAsia="zh-CN"/>
        </w:rPr>
      </w:pPr>
      <w:r>
        <w:rPr>
          <w:rFonts w:eastAsia="宋体" w:cs="Arial"/>
          <w:sz w:val="22"/>
          <w:szCs w:val="22"/>
          <w:lang w:eastAsia="ja-JP"/>
        </w:rPr>
        <w:t>3GPP TSG RAN WG1 Meeting #</w:t>
      </w:r>
      <w:r w:rsidR="0061225C">
        <w:rPr>
          <w:rFonts w:eastAsia="宋体" w:cs="Arial"/>
          <w:sz w:val="22"/>
          <w:szCs w:val="22"/>
          <w:lang w:eastAsia="zh-CN"/>
        </w:rPr>
        <w:t xml:space="preserve">123         </w:t>
      </w:r>
      <w:r w:rsidR="0061225C">
        <w:rPr>
          <w:sz w:val="22"/>
          <w:szCs w:val="22"/>
        </w:rPr>
        <w:t xml:space="preserve"> </w:t>
      </w:r>
      <w:r w:rsidR="0061225C">
        <w:rPr>
          <w:rFonts w:hint="eastAsia"/>
          <w:sz w:val="22"/>
          <w:szCs w:val="22"/>
        </w:rPr>
        <w:t xml:space="preserve">                    </w:t>
      </w:r>
      <w:r w:rsidR="0061225C">
        <w:rPr>
          <w:sz w:val="22"/>
          <w:szCs w:val="22"/>
        </w:rPr>
        <w:t xml:space="preserve">             </w:t>
      </w:r>
      <w:r w:rsidR="0061225C">
        <w:rPr>
          <w:rFonts w:hint="eastAsia"/>
          <w:sz w:val="22"/>
          <w:szCs w:val="22"/>
        </w:rPr>
        <w:t xml:space="preserve">         </w:t>
      </w:r>
      <w:r w:rsidR="00964DAC">
        <w:rPr>
          <w:rFonts w:hint="eastAsia"/>
          <w:sz w:val="22"/>
          <w:szCs w:val="22"/>
        </w:rPr>
        <w:t xml:space="preserve">       </w:t>
      </w:r>
      <w:r w:rsidR="0061225C">
        <w:rPr>
          <w:rFonts w:hint="eastAsia"/>
          <w:sz w:val="22"/>
          <w:szCs w:val="22"/>
        </w:rPr>
        <w:t xml:space="preserve"> </w:t>
      </w:r>
      <w:r w:rsidR="0061225C">
        <w:rPr>
          <w:sz w:val="22"/>
          <w:szCs w:val="22"/>
        </w:rPr>
        <w:t xml:space="preserve"> </w:t>
      </w:r>
      <w:bookmarkStart w:id="0" w:name="OLE_LINK4"/>
      <w:r>
        <w:rPr>
          <w:rFonts w:eastAsia="宋体"/>
          <w:sz w:val="22"/>
          <w:szCs w:val="22"/>
          <w:lang w:eastAsia="zh-CN"/>
        </w:rPr>
        <w:t>R1-</w:t>
      </w:r>
      <w:r w:rsidR="00E66683" w:rsidRPr="00E66683">
        <w:rPr>
          <w:rFonts w:eastAsia="宋体"/>
          <w:sz w:val="22"/>
          <w:szCs w:val="22"/>
          <w:lang w:eastAsia="zh-CN"/>
        </w:rPr>
        <w:t>2509254</w:t>
      </w:r>
      <w:bookmarkEnd w:id="0"/>
    </w:p>
    <w:p w14:paraId="15EE176F" w14:textId="77777777" w:rsidR="0061225C" w:rsidRDefault="0061225C">
      <w:pPr>
        <w:rPr>
          <w:rFonts w:ascii="Arial" w:hAnsi="Arial"/>
          <w:b/>
        </w:rPr>
      </w:pPr>
      <w:r w:rsidRPr="0061225C">
        <w:rPr>
          <w:rFonts w:ascii="Arial" w:hAnsi="Arial"/>
          <w:b/>
        </w:rPr>
        <w:t>Dallas, USA, Nov 17th – 21st, 2025</w:t>
      </w:r>
    </w:p>
    <w:p w14:paraId="76AA4229" w14:textId="77777777" w:rsidR="0061225C" w:rsidRDefault="0061225C">
      <w:pPr>
        <w:rPr>
          <w:rFonts w:ascii="Arial" w:hAnsi="Arial"/>
          <w:b/>
        </w:rPr>
      </w:pPr>
    </w:p>
    <w:p w14:paraId="72034E76" w14:textId="2EC9AB85" w:rsidR="00232DBB" w:rsidRDefault="00685232">
      <w:pPr>
        <w:rPr>
          <w:rFonts w:ascii="Arial" w:eastAsia="MS Mincho" w:hAnsi="Arial"/>
          <w:b/>
          <w:lang w:eastAsia="ja-JP"/>
        </w:rPr>
      </w:pPr>
      <w:r>
        <w:rPr>
          <w:rFonts w:ascii="Arial" w:eastAsia="MS Mincho" w:hAnsi="Arial" w:hint="eastAsia"/>
          <w:b/>
          <w:lang w:eastAsia="ja-JP"/>
        </w:rPr>
        <w:t xml:space="preserve">Source:              </w:t>
      </w:r>
      <w:proofErr w:type="spellStart"/>
      <w:r w:rsidR="0061225C">
        <w:rPr>
          <w:rFonts w:ascii="Arial" w:eastAsia="MS Mincho" w:hAnsi="Arial"/>
          <w:b/>
          <w:lang w:eastAsia="ja-JP"/>
        </w:rPr>
        <w:t>Pengcheng</w:t>
      </w:r>
      <w:proofErr w:type="spellEnd"/>
      <w:r w:rsidR="0061225C">
        <w:rPr>
          <w:rFonts w:ascii="Arial" w:eastAsia="MS Mincho" w:hAnsi="Arial"/>
          <w:b/>
          <w:lang w:eastAsia="ja-JP"/>
        </w:rPr>
        <w:t xml:space="preserve"> Laboratory</w:t>
      </w:r>
      <w:r w:rsidR="006438C3">
        <w:rPr>
          <w:rFonts w:ascii="Arial" w:eastAsia="MS Mincho" w:hAnsi="Arial"/>
          <w:b/>
          <w:lang w:eastAsia="ja-JP"/>
        </w:rPr>
        <w:t xml:space="preserve"> (PCL)</w:t>
      </w:r>
    </w:p>
    <w:p w14:paraId="03E5FDA8" w14:textId="07DD1FBC" w:rsidR="00232DBB" w:rsidRDefault="00685232">
      <w:pPr>
        <w:pStyle w:val="af"/>
        <w:tabs>
          <w:tab w:val="clear" w:pos="4536"/>
        </w:tabs>
        <w:ind w:left="1698" w:hangingChars="769" w:hanging="1698"/>
        <w:rPr>
          <w:rFonts w:eastAsia="宋体"/>
          <w:sz w:val="22"/>
          <w:szCs w:val="22"/>
          <w:lang w:eastAsia="zh-CN"/>
        </w:rPr>
      </w:pPr>
      <w:r>
        <w:rPr>
          <w:rFonts w:eastAsia="宋体"/>
          <w:sz w:val="22"/>
          <w:szCs w:val="22"/>
          <w:lang w:eastAsia="zh-CN"/>
        </w:rPr>
        <w:t>Title:</w:t>
      </w:r>
      <w:r>
        <w:rPr>
          <w:rFonts w:eastAsia="宋体" w:hint="eastAsia"/>
          <w:sz w:val="22"/>
          <w:szCs w:val="22"/>
          <w:lang w:eastAsia="zh-CN"/>
        </w:rPr>
        <w:t xml:space="preserve">                   </w:t>
      </w:r>
      <w:r w:rsidR="006438C3">
        <w:rPr>
          <w:rFonts w:eastAsia="宋体"/>
          <w:sz w:val="22"/>
          <w:szCs w:val="22"/>
          <w:lang w:eastAsia="zh-CN"/>
        </w:rPr>
        <w:t>Discussion</w:t>
      </w:r>
      <w:r w:rsidR="006438C3">
        <w:rPr>
          <w:rFonts w:eastAsia="宋体" w:hint="eastAsia"/>
          <w:sz w:val="22"/>
          <w:szCs w:val="22"/>
          <w:lang w:eastAsia="zh-CN"/>
        </w:rPr>
        <w:t xml:space="preserve"> </w:t>
      </w:r>
      <w:r>
        <w:rPr>
          <w:rFonts w:eastAsia="宋体" w:hint="eastAsia"/>
          <w:sz w:val="22"/>
          <w:szCs w:val="22"/>
          <w:lang w:eastAsia="zh-CN"/>
        </w:rPr>
        <w:t>on w</w:t>
      </w:r>
      <w:r>
        <w:rPr>
          <w:rFonts w:eastAsia="宋体" w:cs="Arial" w:hint="eastAsia"/>
          <w:bCs/>
          <w:sz w:val="22"/>
          <w:szCs w:val="22"/>
          <w:lang w:eastAsia="zh-CN"/>
        </w:rPr>
        <w:t>aveform for 6G</w:t>
      </w:r>
      <w:r w:rsidR="006438C3">
        <w:rPr>
          <w:rFonts w:eastAsia="宋体" w:cs="Arial"/>
          <w:bCs/>
          <w:sz w:val="22"/>
          <w:szCs w:val="22"/>
          <w:lang w:eastAsia="zh-CN"/>
        </w:rPr>
        <w:t>R air interface</w:t>
      </w:r>
    </w:p>
    <w:p w14:paraId="2940C204" w14:textId="77777777" w:rsidR="00232DBB" w:rsidRDefault="00685232">
      <w:pPr>
        <w:pStyle w:val="af"/>
        <w:tabs>
          <w:tab w:val="clear" w:pos="4536"/>
        </w:tabs>
        <w:rPr>
          <w:rFonts w:eastAsia="宋体"/>
          <w:sz w:val="22"/>
          <w:szCs w:val="22"/>
          <w:lang w:eastAsia="zh-CN"/>
        </w:rPr>
      </w:pPr>
      <w:r>
        <w:rPr>
          <w:rFonts w:eastAsia="宋体"/>
          <w:sz w:val="22"/>
          <w:szCs w:val="22"/>
          <w:lang w:eastAsia="zh-CN"/>
        </w:rPr>
        <w:t>Agenda Item:</w:t>
      </w:r>
      <w:bookmarkStart w:id="1" w:name="Source"/>
      <w:bookmarkEnd w:id="1"/>
      <w:r>
        <w:rPr>
          <w:rFonts w:eastAsia="宋体" w:hint="eastAsia"/>
          <w:sz w:val="22"/>
          <w:szCs w:val="22"/>
          <w:lang w:eastAsia="zh-CN"/>
        </w:rPr>
        <w:t xml:space="preserve">     </w:t>
      </w:r>
      <w:r>
        <w:rPr>
          <w:rFonts w:eastAsia="宋体"/>
          <w:sz w:val="22"/>
          <w:szCs w:val="22"/>
          <w:lang w:eastAsia="zh-CN"/>
        </w:rPr>
        <w:t>11.</w:t>
      </w:r>
      <w:r>
        <w:rPr>
          <w:rFonts w:eastAsia="宋体" w:hint="eastAsia"/>
          <w:sz w:val="22"/>
          <w:szCs w:val="22"/>
          <w:lang w:eastAsia="zh-CN"/>
        </w:rPr>
        <w:t>3.1</w:t>
      </w:r>
    </w:p>
    <w:p w14:paraId="345FDED5" w14:textId="77777777" w:rsidR="00232DBB" w:rsidRDefault="00685232">
      <w:pPr>
        <w:pStyle w:val="af"/>
        <w:tabs>
          <w:tab w:val="clear" w:pos="4536"/>
        </w:tabs>
        <w:spacing w:afterLines="50" w:after="120"/>
        <w:rPr>
          <w:rFonts w:eastAsia="宋体"/>
          <w:sz w:val="22"/>
          <w:szCs w:val="22"/>
          <w:lang w:eastAsia="zh-CN"/>
        </w:rPr>
      </w:pPr>
      <w:r>
        <w:rPr>
          <w:rFonts w:eastAsia="宋体"/>
          <w:sz w:val="22"/>
          <w:szCs w:val="22"/>
          <w:lang w:eastAsia="zh-CN"/>
        </w:rPr>
        <w:t>Document for:</w:t>
      </w:r>
      <w:bookmarkStart w:id="2" w:name="DocumentFor"/>
      <w:bookmarkEnd w:id="2"/>
      <w:r>
        <w:rPr>
          <w:rFonts w:eastAsia="宋体" w:hint="eastAsia"/>
          <w:sz w:val="22"/>
          <w:szCs w:val="22"/>
          <w:lang w:eastAsia="zh-CN"/>
        </w:rPr>
        <w:t xml:space="preserve">   </w:t>
      </w:r>
      <w:r>
        <w:rPr>
          <w:rFonts w:eastAsia="宋体"/>
          <w:sz w:val="22"/>
          <w:szCs w:val="22"/>
          <w:lang w:eastAsia="zh-CN"/>
        </w:rPr>
        <w:t>Discussion and Decision</w:t>
      </w:r>
    </w:p>
    <w:p w14:paraId="5CF460E0" w14:textId="77777777" w:rsidR="00232DBB" w:rsidRDefault="00232DBB">
      <w:pPr>
        <w:pBdr>
          <w:bottom w:val="single" w:sz="4" w:space="1" w:color="auto"/>
        </w:pBdr>
        <w:tabs>
          <w:tab w:val="left" w:pos="2552"/>
        </w:tabs>
        <w:snapToGrid w:val="0"/>
        <w:rPr>
          <w:sz w:val="4"/>
          <w:szCs w:val="4"/>
        </w:rPr>
      </w:pPr>
    </w:p>
    <w:p w14:paraId="263566DD" w14:textId="27D12740" w:rsidR="00232DBB" w:rsidRDefault="00685232">
      <w:pPr>
        <w:pStyle w:val="1"/>
        <w:numPr>
          <w:ilvl w:val="0"/>
          <w:numId w:val="13"/>
        </w:numPr>
        <w:spacing w:after="120"/>
        <w:ind w:left="431" w:hanging="431"/>
      </w:pPr>
      <w:r>
        <w:t>Introduction</w:t>
      </w:r>
    </w:p>
    <w:p w14:paraId="090C1D8E" w14:textId="7EFF7B78" w:rsidR="00990469" w:rsidRDefault="00990469" w:rsidP="00990469">
      <w:pPr>
        <w:spacing w:after="120"/>
        <w:jc w:val="both"/>
        <w:rPr>
          <w:color w:val="312E25"/>
          <w:sz w:val="20"/>
          <w:szCs w:val="20"/>
        </w:rPr>
      </w:pPr>
      <w:r w:rsidRPr="005B0D5F">
        <w:rPr>
          <w:color w:val="312E25"/>
          <w:sz w:val="20"/>
          <w:szCs w:val="20"/>
        </w:rPr>
        <w:t xml:space="preserve">The Rel-20 study item on 6G Radio has been approved in RAN #108[1]. </w:t>
      </w:r>
      <w:r w:rsidRPr="00A71D8A">
        <w:rPr>
          <w:color w:val="312E25"/>
          <w:sz w:val="20"/>
          <w:szCs w:val="20"/>
        </w:rPr>
        <w:t xml:space="preserve">According </w:t>
      </w:r>
      <w:r>
        <w:rPr>
          <w:color w:val="312E25"/>
          <w:sz w:val="20"/>
          <w:szCs w:val="20"/>
        </w:rPr>
        <w:t>to this SID, physical layer structure and sensing capability are involved in the main objectives of 6G, as listed in the following. It is worth noting that both of them require waveform design</w:t>
      </w:r>
      <w:r w:rsidR="0025678D">
        <w:rPr>
          <w:color w:val="312E25"/>
          <w:sz w:val="20"/>
          <w:szCs w:val="20"/>
        </w:rPr>
        <w:t>, which is bold as follows</w:t>
      </w:r>
      <w:r>
        <w:rPr>
          <w:color w:val="312E25"/>
          <w:sz w:val="20"/>
          <w:szCs w:val="20"/>
        </w:rPr>
        <w:t xml:space="preserve">. </w:t>
      </w:r>
      <w:r w:rsidRPr="005B0D5F">
        <w:rPr>
          <w:color w:val="312E25"/>
          <w:sz w:val="20"/>
          <w:szCs w:val="20"/>
        </w:rPr>
        <w:t>In this contribut</w:t>
      </w:r>
      <w:bookmarkStart w:id="3" w:name="_GoBack"/>
      <w:bookmarkEnd w:id="3"/>
      <w:r w:rsidRPr="005B0D5F">
        <w:rPr>
          <w:color w:val="312E25"/>
          <w:sz w:val="20"/>
          <w:szCs w:val="20"/>
        </w:rPr>
        <w:t xml:space="preserve">ion, we provide </w:t>
      </w:r>
      <w:r w:rsidRPr="005B0D5F">
        <w:rPr>
          <w:rFonts w:eastAsiaTheme="minorEastAsia"/>
          <w:color w:val="312E25"/>
          <w:sz w:val="20"/>
          <w:szCs w:val="20"/>
        </w:rPr>
        <w:t>our</w:t>
      </w:r>
      <w:r w:rsidRPr="005B0D5F">
        <w:rPr>
          <w:color w:val="312E25"/>
          <w:sz w:val="20"/>
          <w:szCs w:val="20"/>
        </w:rPr>
        <w:t xml:space="preserve"> opinions </w:t>
      </w:r>
      <w:r>
        <w:rPr>
          <w:color w:val="312E25"/>
          <w:sz w:val="20"/>
          <w:szCs w:val="20"/>
        </w:rPr>
        <w:t xml:space="preserve">and considerations </w:t>
      </w:r>
      <w:r w:rsidRPr="005B0D5F">
        <w:rPr>
          <w:color w:val="312E25"/>
          <w:sz w:val="20"/>
          <w:szCs w:val="20"/>
        </w:rPr>
        <w:t>on waveform for 6GR air interface</w:t>
      </w:r>
      <w:r>
        <w:rPr>
          <w:color w:val="312E25"/>
          <w:sz w:val="20"/>
          <w:szCs w:val="20"/>
        </w:rPr>
        <w:t>.</w:t>
      </w:r>
    </w:p>
    <w:p w14:paraId="2A309CB6" w14:textId="6912475D" w:rsidR="00F4582D" w:rsidRPr="005B0D5F" w:rsidRDefault="00F4582D" w:rsidP="00990469">
      <w:pPr>
        <w:spacing w:after="120"/>
        <w:jc w:val="both"/>
        <w:rPr>
          <w:color w:val="312E25"/>
          <w:sz w:val="20"/>
          <w:szCs w:val="20"/>
        </w:rPr>
      </w:pPr>
      <w:r w:rsidRPr="00F4582D">
        <w:rPr>
          <w:color w:val="312E25"/>
          <w:sz w:val="20"/>
          <w:szCs w:val="20"/>
        </w:rPr>
        <w:t>Note: The corresponding part is now in bold.</w:t>
      </w:r>
    </w:p>
    <w:tbl>
      <w:tblPr>
        <w:tblStyle w:val="af7"/>
        <w:tblW w:w="0" w:type="auto"/>
        <w:tblLook w:val="04A0" w:firstRow="1" w:lastRow="0" w:firstColumn="1" w:lastColumn="0" w:noHBand="0" w:noVBand="1"/>
      </w:tblPr>
      <w:tblGrid>
        <w:gridCol w:w="9060"/>
      </w:tblGrid>
      <w:tr w:rsidR="00990469" w:rsidRPr="005B0D5F" w14:paraId="0D7BD99C" w14:textId="77777777" w:rsidTr="003F12CB">
        <w:tc>
          <w:tcPr>
            <w:tcW w:w="9060" w:type="dxa"/>
          </w:tcPr>
          <w:p w14:paraId="30D67C6C" w14:textId="77777777" w:rsidR="00990469" w:rsidRPr="005B0D5F" w:rsidRDefault="00990469" w:rsidP="003F12CB">
            <w:pPr>
              <w:snapToGrid w:val="0"/>
              <w:spacing w:before="180" w:after="180"/>
              <w:rPr>
                <w:b/>
                <w:bCs/>
                <w:iCs/>
              </w:rPr>
            </w:pPr>
            <w:r w:rsidRPr="005B0D5F">
              <w:rPr>
                <w:b/>
                <w:iCs/>
                <w:u w:val="single"/>
              </w:rPr>
              <w:t>Objective of SI</w:t>
            </w:r>
            <w:r w:rsidRPr="005B0D5F">
              <w:rPr>
                <w:b/>
                <w:iCs/>
              </w:rPr>
              <w:t xml:space="preserve"> </w:t>
            </w:r>
          </w:p>
          <w:p w14:paraId="2F6FF8AD" w14:textId="77777777" w:rsidR="00990469" w:rsidRPr="005B0D5F" w:rsidRDefault="00990469" w:rsidP="003F12CB">
            <w:pPr>
              <w:overflowPunct w:val="0"/>
              <w:autoSpaceDE w:val="0"/>
              <w:autoSpaceDN w:val="0"/>
              <w:adjustRightInd w:val="0"/>
              <w:spacing w:after="180"/>
              <w:textAlignment w:val="baseline"/>
              <w:rPr>
                <w:rFonts w:eastAsia="MS Mincho"/>
                <w:color w:val="000000"/>
                <w:sz w:val="20"/>
                <w:szCs w:val="20"/>
                <w:lang w:val="en-GB" w:eastAsia="en-GB"/>
              </w:rPr>
            </w:pPr>
            <w:r w:rsidRPr="005B0D5F">
              <w:rPr>
                <w:rFonts w:eastAsia="MS Mincho"/>
                <w:color w:val="000000"/>
                <w:sz w:val="20"/>
                <w:szCs w:val="20"/>
                <w:lang w:val="en-GB" w:eastAsia="en-GB"/>
              </w:rPr>
              <w:t>The study aims to develop one non-backward compatible radio access technology (hereafter “6GR”) to meet a broad range of use cases, and requirements as defined during the RAN requirements study [TR</w:t>
            </w:r>
            <w:r w:rsidRPr="005B0D5F">
              <w:rPr>
                <w:rFonts w:eastAsia="MS Mincho"/>
                <w:color w:val="000000"/>
                <w:sz w:val="20"/>
                <w:szCs w:val="20"/>
                <w:lang w:val="en-GB" w:eastAsia="ja-JP"/>
              </w:rPr>
              <w:t>38.914</w:t>
            </w:r>
            <w:r w:rsidRPr="005B0D5F">
              <w:rPr>
                <w:rFonts w:eastAsia="MS Mincho"/>
                <w:color w:val="000000"/>
                <w:sz w:val="20"/>
                <w:szCs w:val="20"/>
                <w:lang w:val="en-GB" w:eastAsia="en-GB"/>
              </w:rPr>
              <w:t>].</w:t>
            </w:r>
          </w:p>
          <w:p w14:paraId="75A3DC96" w14:textId="77777777" w:rsidR="00990469" w:rsidRPr="005B0D5F" w:rsidRDefault="00990469" w:rsidP="003F12CB">
            <w:pPr>
              <w:overflowPunct w:val="0"/>
              <w:autoSpaceDE w:val="0"/>
              <w:autoSpaceDN w:val="0"/>
              <w:adjustRightInd w:val="0"/>
              <w:spacing w:after="180"/>
              <w:textAlignment w:val="baseline"/>
              <w:rPr>
                <w:rFonts w:eastAsia="MS Mincho"/>
                <w:color w:val="000000"/>
                <w:sz w:val="20"/>
                <w:szCs w:val="20"/>
                <w:lang w:val="en-GB" w:eastAsia="ja-JP"/>
              </w:rPr>
            </w:pPr>
            <w:r w:rsidRPr="005B0D5F">
              <w:rPr>
                <w:rFonts w:eastAsia="MS Mincho"/>
                <w:color w:val="000000"/>
                <w:sz w:val="20"/>
                <w:szCs w:val="20"/>
                <w:lang w:val="en-GB" w:eastAsia="en-GB"/>
              </w:rPr>
              <w:t xml:space="preserve">The study should strive </w:t>
            </w:r>
            <w:r w:rsidRPr="005B0D5F">
              <w:rPr>
                <w:rFonts w:eastAsia="MS Mincho"/>
                <w:color w:val="000000"/>
                <w:sz w:val="20"/>
                <w:szCs w:val="20"/>
                <w:lang w:val="en-GB" w:eastAsia="ja-JP"/>
              </w:rPr>
              <w:t xml:space="preserve">at </w:t>
            </w:r>
            <w:r w:rsidRPr="005B0D5F">
              <w:rPr>
                <w:rFonts w:eastAsia="MS Mincho"/>
                <w:color w:val="000000"/>
                <w:sz w:val="20"/>
                <w:szCs w:val="20"/>
                <w:lang w:val="en-GB" w:eastAsia="en-GB"/>
              </w:rPr>
              <w:t>dimensioning an appropriate set of functionalities, minimizing the adoption of multiple options for the same functionality, focusing on practical user experience.</w:t>
            </w:r>
            <w:r w:rsidRPr="005B0D5F">
              <w:rPr>
                <w:rFonts w:eastAsia="MS Mincho"/>
                <w:i/>
                <w:iCs/>
                <w:color w:val="000000"/>
                <w:sz w:val="20"/>
                <w:szCs w:val="20"/>
                <w:lang w:val="en-GB" w:eastAsia="en-GB"/>
              </w:rPr>
              <w:t xml:space="preserve"> </w:t>
            </w:r>
            <w:r w:rsidRPr="005B0D5F">
              <w:rPr>
                <w:rFonts w:eastAsia="MS Mincho"/>
                <w:color w:val="000000"/>
                <w:sz w:val="20"/>
                <w:szCs w:val="20"/>
                <w:lang w:val="en-GB" w:eastAsia="en-GB"/>
              </w:rPr>
              <w:t>The study should identify principles to ensure extensibility and deliver superior performance</w:t>
            </w:r>
            <w:r w:rsidRPr="005B0D5F">
              <w:rPr>
                <w:rFonts w:eastAsia="MS Mincho"/>
                <w:color w:val="000000"/>
                <w:sz w:val="20"/>
                <w:szCs w:val="20"/>
                <w:lang w:val="en-GB" w:eastAsia="ja-JP"/>
              </w:rPr>
              <w:t xml:space="preserve">. </w:t>
            </w:r>
          </w:p>
          <w:p w14:paraId="2A525B3B" w14:textId="77777777" w:rsidR="00990469" w:rsidRPr="005B0D5F" w:rsidRDefault="00990469" w:rsidP="003F12CB">
            <w:pPr>
              <w:keepLines/>
              <w:overflowPunct w:val="0"/>
              <w:autoSpaceDE w:val="0"/>
              <w:autoSpaceDN w:val="0"/>
              <w:adjustRightInd w:val="0"/>
              <w:spacing w:after="180"/>
              <w:ind w:left="1135" w:hanging="851"/>
              <w:textAlignment w:val="baseline"/>
              <w:rPr>
                <w:rFonts w:eastAsia="MS Mincho"/>
                <w:color w:val="000000"/>
                <w:sz w:val="20"/>
                <w:szCs w:val="20"/>
                <w:lang w:val="en-GB" w:eastAsia="en-GB"/>
              </w:rPr>
            </w:pPr>
            <w:r w:rsidRPr="005B0D5F">
              <w:rPr>
                <w:rFonts w:eastAsia="MS Mincho"/>
                <w:color w:val="000000"/>
                <w:sz w:val="20"/>
                <w:szCs w:val="20"/>
                <w:lang w:val="en-GB" w:eastAsia="en-GB"/>
              </w:rPr>
              <w:t xml:space="preserve">NOTE: Section 4.1.1 shows interim milestones to reach certain agreements, including early consensus items. </w:t>
            </w:r>
          </w:p>
          <w:p w14:paraId="3482C046" w14:textId="77777777" w:rsidR="00990469" w:rsidRPr="005B0D5F" w:rsidRDefault="00990469" w:rsidP="003F12CB">
            <w:pPr>
              <w:overflowPunct w:val="0"/>
              <w:autoSpaceDE w:val="0"/>
              <w:autoSpaceDN w:val="0"/>
              <w:adjustRightInd w:val="0"/>
              <w:spacing w:after="180"/>
              <w:textAlignment w:val="baseline"/>
              <w:rPr>
                <w:rFonts w:eastAsia="MS Mincho"/>
                <w:color w:val="000000"/>
                <w:sz w:val="20"/>
                <w:szCs w:val="20"/>
                <w:lang w:val="en-GB" w:eastAsia="en-GB"/>
              </w:rPr>
            </w:pPr>
            <w:r w:rsidRPr="005B0D5F">
              <w:rPr>
                <w:rFonts w:eastAsia="MS Mincho"/>
                <w:color w:val="000000"/>
                <w:sz w:val="20"/>
                <w:szCs w:val="20"/>
                <w:lang w:val="en-GB" w:eastAsia="en-GB"/>
              </w:rPr>
              <w:t xml:space="preserve">From a technology perspective, the study will address frequency ranges up to 52.6GHz, including at least the full range of FR1 (up to 7.125GHz), the range between FR1 and FR2-1 (including around ~7GHz), and FR2-1 (24.25 GHz – 52.6GHz). </w:t>
            </w:r>
          </w:p>
          <w:p w14:paraId="17170F1B" w14:textId="77777777" w:rsidR="00990469" w:rsidRPr="005B0D5F" w:rsidRDefault="00990469" w:rsidP="003F12CB">
            <w:pPr>
              <w:keepLines/>
              <w:overflowPunct w:val="0"/>
              <w:autoSpaceDE w:val="0"/>
              <w:autoSpaceDN w:val="0"/>
              <w:adjustRightInd w:val="0"/>
              <w:spacing w:after="180"/>
              <w:ind w:left="1135" w:hanging="851"/>
              <w:textAlignment w:val="baseline"/>
              <w:rPr>
                <w:rFonts w:eastAsia="MS Mincho"/>
                <w:color w:val="000000"/>
                <w:sz w:val="20"/>
                <w:szCs w:val="20"/>
                <w:lang w:val="en-GB" w:eastAsia="en-GB"/>
              </w:rPr>
            </w:pPr>
            <w:r w:rsidRPr="005B0D5F">
              <w:rPr>
                <w:rFonts w:eastAsia="MS Mincho"/>
                <w:color w:val="000000"/>
                <w:sz w:val="20"/>
                <w:szCs w:val="20"/>
                <w:lang w:val="en-GB" w:eastAsia="en-GB"/>
              </w:rPr>
              <w:t>NOTE: TR 38.921, TR 38.922 will be taken into account.</w:t>
            </w:r>
          </w:p>
          <w:p w14:paraId="6AAB31D5" w14:textId="77777777" w:rsidR="00990469" w:rsidRPr="005B0D5F" w:rsidRDefault="00990469" w:rsidP="003F12CB">
            <w:pPr>
              <w:overflowPunct w:val="0"/>
              <w:autoSpaceDE w:val="0"/>
              <w:autoSpaceDN w:val="0"/>
              <w:adjustRightInd w:val="0"/>
              <w:spacing w:after="180"/>
              <w:ind w:firstLine="284"/>
              <w:textAlignment w:val="baseline"/>
              <w:rPr>
                <w:rFonts w:eastAsia="MS Mincho"/>
                <w:color w:val="000000"/>
                <w:sz w:val="20"/>
                <w:szCs w:val="20"/>
                <w:lang w:val="en-GB" w:eastAsia="en-GB"/>
              </w:rPr>
            </w:pPr>
            <w:r w:rsidRPr="005B0D5F">
              <w:rPr>
                <w:rFonts w:eastAsia="MS Mincho"/>
                <w:color w:val="000000"/>
                <w:sz w:val="20"/>
                <w:szCs w:val="20"/>
                <w:lang w:val="en-GB" w:eastAsia="en-GB"/>
              </w:rPr>
              <w:t>NOTE: Frequency ranges beyond 52.6 GHz are not in scope of the work.</w:t>
            </w:r>
          </w:p>
          <w:p w14:paraId="44A3ACF8" w14:textId="77777777" w:rsidR="00990469" w:rsidRDefault="00990469" w:rsidP="003F12CB">
            <w:pPr>
              <w:overflowPunct w:val="0"/>
              <w:autoSpaceDE w:val="0"/>
              <w:autoSpaceDN w:val="0"/>
              <w:adjustRightInd w:val="0"/>
              <w:spacing w:after="180"/>
              <w:textAlignment w:val="baseline"/>
              <w:rPr>
                <w:rFonts w:eastAsia="MS Mincho"/>
                <w:color w:val="000000"/>
                <w:sz w:val="20"/>
                <w:szCs w:val="20"/>
                <w:lang w:val="en-GB" w:eastAsia="en-GB"/>
              </w:rPr>
            </w:pPr>
            <w:r w:rsidRPr="005B0D5F">
              <w:rPr>
                <w:rFonts w:eastAsia="MS Mincho"/>
                <w:color w:val="000000"/>
                <w:sz w:val="20"/>
                <w:szCs w:val="20"/>
                <w:lang w:val="en-GB" w:eastAsia="en-GB"/>
              </w:rPr>
              <w:t>The detailed objectives of the study are:</w:t>
            </w:r>
          </w:p>
          <w:p w14:paraId="562F71D8" w14:textId="77777777" w:rsidR="00990469" w:rsidRPr="005B0D5F" w:rsidRDefault="00990469" w:rsidP="003F12CB">
            <w:pPr>
              <w:overflowPunct w:val="0"/>
              <w:autoSpaceDE w:val="0"/>
              <w:autoSpaceDN w:val="0"/>
              <w:adjustRightInd w:val="0"/>
              <w:spacing w:after="180"/>
              <w:ind w:firstLineChars="600" w:firstLine="1200"/>
              <w:textAlignment w:val="baseline"/>
              <w:rPr>
                <w:rFonts w:eastAsia="MS Mincho"/>
                <w:color w:val="000000"/>
                <w:sz w:val="20"/>
                <w:szCs w:val="20"/>
                <w:lang w:val="en-GB" w:eastAsia="en-GB"/>
              </w:rPr>
            </w:pPr>
            <w:r>
              <w:rPr>
                <w:rFonts w:eastAsia="MS Mincho"/>
                <w:color w:val="000000"/>
                <w:sz w:val="20"/>
                <w:szCs w:val="20"/>
                <w:lang w:val="en-GB" w:eastAsia="en-GB"/>
              </w:rPr>
              <w:t>……….</w:t>
            </w:r>
          </w:p>
          <w:p w14:paraId="752F5DCE" w14:textId="77777777" w:rsidR="00990469" w:rsidRPr="005B0D5F" w:rsidRDefault="00990469" w:rsidP="003F12CB">
            <w:pPr>
              <w:tabs>
                <w:tab w:val="left" w:pos="425"/>
              </w:tabs>
              <w:overflowPunct w:val="0"/>
              <w:autoSpaceDE w:val="0"/>
              <w:autoSpaceDN w:val="0"/>
              <w:adjustRightInd w:val="0"/>
              <w:spacing w:after="120"/>
              <w:ind w:left="425"/>
              <w:contextualSpacing/>
              <w:textAlignment w:val="baseline"/>
              <w:rPr>
                <w:rFonts w:eastAsia="MS Mincho"/>
                <w:color w:val="000000"/>
                <w:sz w:val="20"/>
                <w:szCs w:val="20"/>
                <w:lang w:val="en-GB" w:eastAsia="en-GB"/>
              </w:rPr>
            </w:pPr>
            <w:r>
              <w:rPr>
                <w:rFonts w:eastAsia="MS Mincho"/>
                <w:color w:val="000000"/>
                <w:sz w:val="20"/>
                <w:szCs w:val="20"/>
                <w:lang w:val="en-GB" w:eastAsia="en-GB"/>
              </w:rPr>
              <w:t xml:space="preserve">(2) </w:t>
            </w:r>
            <w:r w:rsidRPr="005B0D5F">
              <w:rPr>
                <w:rFonts w:eastAsia="MS Mincho"/>
                <w:color w:val="000000"/>
                <w:sz w:val="20"/>
                <w:szCs w:val="20"/>
                <w:lang w:val="en-GB" w:eastAsia="en-GB"/>
              </w:rPr>
              <w:t xml:space="preserve">Physical Layer structure for 6GR, </w:t>
            </w:r>
          </w:p>
          <w:p w14:paraId="352EAF15" w14:textId="77777777" w:rsidR="00990469" w:rsidRPr="005B0D5F" w:rsidRDefault="00990469" w:rsidP="00990469">
            <w:pPr>
              <w:numPr>
                <w:ilvl w:val="1"/>
                <w:numId w:val="43"/>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DF5BA2">
              <w:rPr>
                <w:rFonts w:eastAsia="MS Mincho"/>
                <w:b/>
                <w:color w:val="000000"/>
                <w:sz w:val="20"/>
                <w:szCs w:val="20"/>
                <w:lang w:val="en-GB" w:eastAsia="en-GB"/>
              </w:rPr>
              <w:t>Waveforms (OFDM-based) and modulations. 5G NR Waveforms and modulation should be considered for 6GR and is also the benchmark for other potential proposals. [RAN1, RAN4</w:t>
            </w:r>
            <w:r w:rsidRPr="005B0D5F">
              <w:rPr>
                <w:rFonts w:eastAsia="MS Mincho"/>
                <w:color w:val="000000"/>
                <w:sz w:val="20"/>
                <w:szCs w:val="20"/>
                <w:lang w:val="en-GB" w:eastAsia="en-GB"/>
              </w:rPr>
              <w:t>]</w:t>
            </w:r>
          </w:p>
          <w:p w14:paraId="5AFF8D39" w14:textId="77777777" w:rsidR="00990469" w:rsidRPr="005B0D5F" w:rsidRDefault="00990469" w:rsidP="00990469">
            <w:pPr>
              <w:numPr>
                <w:ilvl w:val="1"/>
                <w:numId w:val="43"/>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t>Frame structure, including compatibility with 5G NR to allow for efficient 5G-6G Multi-RAT Spectrum Sharing (MRSS). [RAN1]</w:t>
            </w:r>
          </w:p>
          <w:p w14:paraId="18D9A052" w14:textId="77777777" w:rsidR="00990469" w:rsidRPr="005B0D5F" w:rsidRDefault="00990469" w:rsidP="00990469">
            <w:pPr>
              <w:numPr>
                <w:ilvl w:val="1"/>
                <w:numId w:val="43"/>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t>Channel coding, using LDPC and Polar Code as baseline, considering applicable extensions to satisfy 6G requirements and characteristics with acceptable performance/complexity trade-off [RAN1]</w:t>
            </w:r>
          </w:p>
          <w:p w14:paraId="6FE830BE" w14:textId="77777777" w:rsidR="00990469" w:rsidRPr="005B0D5F" w:rsidRDefault="00990469" w:rsidP="00990469">
            <w:pPr>
              <w:numPr>
                <w:ilvl w:val="1"/>
                <w:numId w:val="43"/>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t>Channel Bandwidth (at least minimum and maximum), Numerology, avoiding multiple numerologies for the same band / sub-range (e.g., enabling synergies among frequency bands in the ~7GHz range)</w:t>
            </w:r>
            <w:r w:rsidRPr="005B0D5F">
              <w:rPr>
                <w:rFonts w:eastAsia="MS Mincho"/>
                <w:color w:val="000000"/>
                <w:sz w:val="20"/>
                <w:szCs w:val="20"/>
                <w:lang w:val="en-GB" w:eastAsia="ja-JP"/>
              </w:rPr>
              <w:t xml:space="preserve"> </w:t>
            </w:r>
            <w:r w:rsidRPr="005B0D5F">
              <w:rPr>
                <w:rFonts w:eastAsia="MS Mincho"/>
                <w:color w:val="000000"/>
                <w:sz w:val="20"/>
                <w:szCs w:val="20"/>
                <w:lang w:val="en-GB" w:eastAsia="en-GB"/>
              </w:rPr>
              <w:t>[RAN1, RAN4]</w:t>
            </w:r>
          </w:p>
          <w:p w14:paraId="39A2E9C0" w14:textId="77777777" w:rsidR="00990469" w:rsidRPr="005B0D5F" w:rsidRDefault="00990469" w:rsidP="00990469">
            <w:pPr>
              <w:numPr>
                <w:ilvl w:val="1"/>
                <w:numId w:val="43"/>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t>Physical layer control, data scheduling and HARQ operation [RAN1, RAN2]</w:t>
            </w:r>
          </w:p>
          <w:p w14:paraId="39EE46FD" w14:textId="77777777" w:rsidR="00990469" w:rsidRPr="005B0D5F" w:rsidRDefault="00990469" w:rsidP="00990469">
            <w:pPr>
              <w:numPr>
                <w:ilvl w:val="1"/>
                <w:numId w:val="43"/>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t>MIMO operation [RAN1, RAN4]</w:t>
            </w:r>
          </w:p>
          <w:p w14:paraId="05262265" w14:textId="77777777" w:rsidR="00990469" w:rsidRPr="005B0D5F" w:rsidRDefault="00990469" w:rsidP="00990469">
            <w:pPr>
              <w:numPr>
                <w:ilvl w:val="1"/>
                <w:numId w:val="43"/>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t xml:space="preserve">Duplexing [RAN1, RAN4] </w:t>
            </w:r>
          </w:p>
          <w:p w14:paraId="23021EF0" w14:textId="77777777" w:rsidR="00990469" w:rsidRPr="005B0D5F" w:rsidRDefault="00990469" w:rsidP="00990469">
            <w:pPr>
              <w:numPr>
                <w:ilvl w:val="1"/>
                <w:numId w:val="43"/>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lastRenderedPageBreak/>
              <w:t>Initial access [RAN1, RAN2, RAN4]</w:t>
            </w:r>
          </w:p>
          <w:p w14:paraId="2369910A" w14:textId="77777777" w:rsidR="00990469" w:rsidRPr="005B0D5F" w:rsidRDefault="00990469" w:rsidP="00990469">
            <w:pPr>
              <w:numPr>
                <w:ilvl w:val="2"/>
                <w:numId w:val="44"/>
              </w:numPr>
              <w:overflowPunct w:val="0"/>
              <w:autoSpaceDE w:val="0"/>
              <w:autoSpaceDN w:val="0"/>
              <w:adjustRightInd w:val="0"/>
              <w:spacing w:after="120"/>
              <w:ind w:left="1843" w:hanging="288"/>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t>Studies on synchronization signal and raster, broadcast signals/channel and physical random access channel [RAN1, RAN4]</w:t>
            </w:r>
          </w:p>
          <w:p w14:paraId="23EDFAC9" w14:textId="77777777" w:rsidR="00990469" w:rsidRPr="005B0D5F" w:rsidRDefault="00990469" w:rsidP="00990469">
            <w:pPr>
              <w:numPr>
                <w:ilvl w:val="2"/>
                <w:numId w:val="44"/>
              </w:numPr>
              <w:overflowPunct w:val="0"/>
              <w:autoSpaceDE w:val="0"/>
              <w:autoSpaceDN w:val="0"/>
              <w:adjustRightInd w:val="0"/>
              <w:spacing w:after="120"/>
              <w:ind w:left="1843" w:hanging="288"/>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t xml:space="preserve">Studies on initial access procedure, random access procedures, system information and paging [RAN2, RAN1, RAN4]   </w:t>
            </w:r>
          </w:p>
          <w:p w14:paraId="7BBAB5CD" w14:textId="77777777" w:rsidR="00990469" w:rsidRPr="005B0D5F" w:rsidRDefault="00990469" w:rsidP="00990469">
            <w:pPr>
              <w:numPr>
                <w:ilvl w:val="1"/>
                <w:numId w:val="43"/>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t>6GR spectrum utilization and aggregation.  [RAN1, RAN2, RAN4]</w:t>
            </w:r>
          </w:p>
          <w:p w14:paraId="44DD6FEF" w14:textId="77777777" w:rsidR="00990469" w:rsidRPr="005B0D5F" w:rsidRDefault="00990469" w:rsidP="00990469">
            <w:pPr>
              <w:numPr>
                <w:ilvl w:val="1"/>
                <w:numId w:val="43"/>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t>Other physical layer signals, channels and procedures [RAN1, RAN2, RAN4]</w:t>
            </w:r>
          </w:p>
          <w:p w14:paraId="7E1C0467" w14:textId="77777777" w:rsidR="00990469" w:rsidRPr="005B0D5F" w:rsidRDefault="00990469" w:rsidP="00990469">
            <w:pPr>
              <w:numPr>
                <w:ilvl w:val="1"/>
                <w:numId w:val="43"/>
              </w:numPr>
              <w:overflowPunct w:val="0"/>
              <w:autoSpaceDE w:val="0"/>
              <w:autoSpaceDN w:val="0"/>
              <w:adjustRightInd w:val="0"/>
              <w:spacing w:after="180"/>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t>Evaluate performance of at least energy efficiency, spectrum efficiency, and coverage compared to 5G NR, and deliver the initial result at the end of study [RAN</w:t>
            </w:r>
            <w:r w:rsidRPr="005B0D5F">
              <w:rPr>
                <w:rFonts w:eastAsia="MS Mincho"/>
                <w:color w:val="000000"/>
                <w:sz w:val="20"/>
                <w:szCs w:val="20"/>
                <w:lang w:val="en-GB" w:eastAsia="ja-JP"/>
              </w:rPr>
              <w:t>1</w:t>
            </w:r>
            <w:r w:rsidRPr="005B0D5F">
              <w:rPr>
                <w:rFonts w:eastAsia="MS Mincho"/>
                <w:color w:val="000000"/>
                <w:sz w:val="20"/>
                <w:szCs w:val="20"/>
                <w:lang w:val="en-GB" w:eastAsia="en-GB"/>
              </w:rPr>
              <w:t>].</w:t>
            </w:r>
          </w:p>
          <w:p w14:paraId="13E1E8CB" w14:textId="77777777" w:rsidR="00990469" w:rsidRPr="005B0D5F" w:rsidRDefault="00990469" w:rsidP="00990469">
            <w:pPr>
              <w:numPr>
                <w:ilvl w:val="2"/>
                <w:numId w:val="43"/>
              </w:numPr>
              <w:overflowPunct w:val="0"/>
              <w:autoSpaceDE w:val="0"/>
              <w:autoSpaceDN w:val="0"/>
              <w:adjustRightInd w:val="0"/>
              <w:spacing w:after="180"/>
              <w:contextualSpacing/>
              <w:textAlignment w:val="baseline"/>
              <w:rPr>
                <w:rFonts w:eastAsia="MS Mincho"/>
                <w:color w:val="000000"/>
                <w:sz w:val="20"/>
                <w:szCs w:val="20"/>
                <w:lang w:val="en-GB" w:eastAsia="en-GB"/>
              </w:rPr>
            </w:pPr>
            <w:r w:rsidRPr="005B0D5F">
              <w:rPr>
                <w:rFonts w:eastAsia="MS Mincho"/>
                <w:color w:val="000000"/>
                <w:sz w:val="20"/>
                <w:szCs w:val="20"/>
                <w:lang w:val="en-GB" w:eastAsia="ja-JP"/>
              </w:rPr>
              <w:t>RAN4 can be involved, if necessary, based on the LS from RAN1</w:t>
            </w:r>
          </w:p>
          <w:p w14:paraId="5CAC7382" w14:textId="77777777" w:rsidR="00990469" w:rsidRPr="005B0D5F" w:rsidRDefault="00990469" w:rsidP="003F12CB">
            <w:pPr>
              <w:overflowPunct w:val="0"/>
              <w:autoSpaceDE w:val="0"/>
              <w:autoSpaceDN w:val="0"/>
              <w:adjustRightInd w:val="0"/>
              <w:spacing w:after="120"/>
              <w:ind w:left="1080"/>
              <w:textAlignment w:val="baseline"/>
              <w:rPr>
                <w:rFonts w:eastAsia="MS Mincho"/>
                <w:color w:val="000000"/>
                <w:sz w:val="20"/>
                <w:szCs w:val="20"/>
                <w:lang w:val="en-GB" w:eastAsia="en-GB"/>
              </w:rPr>
            </w:pPr>
          </w:p>
          <w:p w14:paraId="5ED8322B" w14:textId="77777777" w:rsidR="00990469" w:rsidRDefault="00990469" w:rsidP="003F12CB">
            <w:pPr>
              <w:overflowPunct w:val="0"/>
              <w:autoSpaceDE w:val="0"/>
              <w:autoSpaceDN w:val="0"/>
              <w:adjustRightInd w:val="0"/>
              <w:spacing w:after="120"/>
              <w:textAlignment w:val="baseline"/>
              <w:rPr>
                <w:rFonts w:eastAsiaTheme="minorEastAsia"/>
                <w:color w:val="000000"/>
                <w:sz w:val="20"/>
                <w:szCs w:val="20"/>
                <w:lang w:val="en-GB"/>
              </w:rPr>
            </w:pPr>
            <w:r>
              <w:rPr>
                <w:rFonts w:eastAsia="MS Mincho"/>
                <w:color w:val="000000"/>
                <w:sz w:val="20"/>
                <w:szCs w:val="20"/>
                <w:lang w:val="en-GB" w:eastAsia="en-GB"/>
              </w:rPr>
              <w:t xml:space="preserve">                           </w:t>
            </w:r>
            <w:r>
              <w:rPr>
                <w:rFonts w:eastAsiaTheme="minorEastAsia"/>
                <w:color w:val="000000"/>
                <w:sz w:val="20"/>
                <w:szCs w:val="20"/>
                <w:lang w:val="en-GB"/>
              </w:rPr>
              <w:t>…………</w:t>
            </w:r>
          </w:p>
          <w:p w14:paraId="270983B3" w14:textId="77777777" w:rsidR="00990469" w:rsidRDefault="00990469" w:rsidP="003F12CB">
            <w:pPr>
              <w:overflowPunct w:val="0"/>
              <w:autoSpaceDE w:val="0"/>
              <w:autoSpaceDN w:val="0"/>
              <w:adjustRightInd w:val="0"/>
              <w:spacing w:after="120"/>
              <w:textAlignment w:val="baseline"/>
              <w:rPr>
                <w:rFonts w:eastAsiaTheme="minorEastAsia"/>
                <w:color w:val="000000"/>
                <w:sz w:val="20"/>
                <w:szCs w:val="20"/>
                <w:lang w:val="en-GB"/>
              </w:rPr>
            </w:pPr>
            <w:r>
              <w:rPr>
                <w:rFonts w:eastAsiaTheme="minorEastAsia" w:hint="eastAsia"/>
                <w:color w:val="000000"/>
                <w:sz w:val="20"/>
                <w:szCs w:val="20"/>
                <w:lang w:val="en-GB"/>
              </w:rPr>
              <w:t xml:space="preserve"> </w:t>
            </w:r>
            <w:r>
              <w:rPr>
                <w:rFonts w:eastAsiaTheme="minorEastAsia"/>
                <w:color w:val="000000"/>
                <w:sz w:val="20"/>
                <w:szCs w:val="20"/>
                <w:lang w:val="en-GB"/>
              </w:rPr>
              <w:t xml:space="preserve">             </w:t>
            </w:r>
          </w:p>
          <w:p w14:paraId="330E28F8" w14:textId="77777777" w:rsidR="00990469" w:rsidRPr="005B0D5F" w:rsidRDefault="00990469" w:rsidP="003F12CB">
            <w:pPr>
              <w:overflowPunct w:val="0"/>
              <w:autoSpaceDE w:val="0"/>
              <w:autoSpaceDN w:val="0"/>
              <w:adjustRightInd w:val="0"/>
              <w:spacing w:after="120"/>
              <w:ind w:firstLineChars="200" w:firstLine="400"/>
              <w:contextualSpacing/>
              <w:textAlignment w:val="baseline"/>
              <w:rPr>
                <w:rFonts w:eastAsia="MS Mincho"/>
                <w:color w:val="000000"/>
                <w:sz w:val="20"/>
                <w:szCs w:val="20"/>
                <w:lang w:val="en-GB" w:eastAsia="en-GB"/>
              </w:rPr>
            </w:pPr>
            <w:r>
              <w:rPr>
                <w:rFonts w:eastAsiaTheme="minorEastAsia" w:hint="eastAsia"/>
                <w:color w:val="000000"/>
                <w:sz w:val="20"/>
                <w:szCs w:val="20"/>
                <w:lang w:val="en-GB"/>
              </w:rPr>
              <w:t>(</w:t>
            </w:r>
            <w:r>
              <w:rPr>
                <w:rFonts w:eastAsiaTheme="minorEastAsia"/>
                <w:color w:val="000000"/>
                <w:sz w:val="20"/>
                <w:szCs w:val="20"/>
                <w:lang w:val="en-GB"/>
              </w:rPr>
              <w:t xml:space="preserve">9)  </w:t>
            </w:r>
            <w:r w:rsidRPr="005B0D5F">
              <w:rPr>
                <w:rFonts w:eastAsia="MS Mincho"/>
                <w:color w:val="000000"/>
                <w:sz w:val="20"/>
                <w:szCs w:val="20"/>
                <w:lang w:val="en-GB" w:eastAsia="en-GB"/>
              </w:rPr>
              <w:t>Sensing – Studies to be based on use cases and associated requirements, as defined in [TR38.914]</w:t>
            </w:r>
          </w:p>
          <w:p w14:paraId="41467BC0" w14:textId="77777777" w:rsidR="00990469" w:rsidRPr="00DF5BA2" w:rsidRDefault="00990469" w:rsidP="00990469">
            <w:pPr>
              <w:numPr>
                <w:ilvl w:val="0"/>
                <w:numId w:val="45"/>
              </w:numPr>
              <w:overflowPunct w:val="0"/>
              <w:autoSpaceDE w:val="0"/>
              <w:autoSpaceDN w:val="0"/>
              <w:adjustRightInd w:val="0"/>
              <w:spacing w:after="120"/>
              <w:contextualSpacing/>
              <w:textAlignment w:val="baseline"/>
              <w:rPr>
                <w:rFonts w:eastAsia="MS Mincho"/>
                <w:b/>
                <w:color w:val="000000"/>
                <w:sz w:val="20"/>
                <w:szCs w:val="20"/>
                <w:lang w:val="en-GB" w:eastAsia="en-GB"/>
              </w:rPr>
            </w:pPr>
            <w:r w:rsidRPr="00DF5BA2">
              <w:rPr>
                <w:rFonts w:eastAsia="MS Mincho"/>
                <w:b/>
                <w:color w:val="000000"/>
                <w:sz w:val="20"/>
                <w:szCs w:val="20"/>
                <w:lang w:val="en-GB" w:eastAsia="en-GB"/>
              </w:rPr>
              <w:t xml:space="preserve">PHY functions and procedures for sensing technology (e.g., waveform. reference signals, measurement feedback, etc…) [RAN1, RAN4] </w:t>
            </w:r>
          </w:p>
          <w:p w14:paraId="48063D6E" w14:textId="77777777" w:rsidR="00990469" w:rsidRPr="005B0D5F" w:rsidRDefault="00990469" w:rsidP="00990469">
            <w:pPr>
              <w:numPr>
                <w:ilvl w:val="0"/>
                <w:numId w:val="45"/>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t xml:space="preserve">Evaluate sensing performance </w:t>
            </w:r>
            <w:r w:rsidRPr="005B0D5F">
              <w:rPr>
                <w:rFonts w:eastAsia="MS Mincho"/>
                <w:color w:val="000000"/>
                <w:sz w:val="20"/>
                <w:szCs w:val="20"/>
                <w:lang w:val="en-GB" w:eastAsia="ja-JP"/>
              </w:rPr>
              <w:t xml:space="preserve">and if necessary, extend channel modelling, </w:t>
            </w:r>
            <w:r w:rsidRPr="005B0D5F">
              <w:rPr>
                <w:rFonts w:eastAsia="MS Mincho"/>
                <w:color w:val="000000"/>
                <w:sz w:val="20"/>
                <w:szCs w:val="20"/>
                <w:lang w:val="en-GB" w:eastAsia="en-GB"/>
              </w:rPr>
              <w:t>for the selected use cases</w:t>
            </w:r>
            <w:r w:rsidRPr="005B0D5F">
              <w:rPr>
                <w:rFonts w:eastAsia="MS Mincho"/>
                <w:color w:val="000000"/>
                <w:sz w:val="20"/>
                <w:szCs w:val="20"/>
                <w:lang w:val="en-GB" w:eastAsia="ja-JP"/>
              </w:rPr>
              <w:t xml:space="preserve"> </w:t>
            </w:r>
            <w:r w:rsidRPr="005B0D5F">
              <w:rPr>
                <w:rFonts w:eastAsia="MS Mincho"/>
                <w:color w:val="000000"/>
                <w:sz w:val="20"/>
                <w:szCs w:val="20"/>
                <w:lang w:val="en-GB" w:eastAsia="en-GB"/>
              </w:rPr>
              <w:t>[RAN1]</w:t>
            </w:r>
          </w:p>
          <w:p w14:paraId="326F8625" w14:textId="77777777" w:rsidR="00990469" w:rsidRPr="005B0D5F" w:rsidRDefault="00990469" w:rsidP="00990469">
            <w:pPr>
              <w:numPr>
                <w:ilvl w:val="0"/>
                <w:numId w:val="45"/>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t>Aspects of integration with communication services [RAN1]</w:t>
            </w:r>
          </w:p>
          <w:p w14:paraId="7B7A0378" w14:textId="77777777" w:rsidR="00990469" w:rsidRPr="005B0D5F" w:rsidRDefault="00990469" w:rsidP="00990469">
            <w:pPr>
              <w:numPr>
                <w:ilvl w:val="0"/>
                <w:numId w:val="45"/>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t>higher layer procedures and protocol aspects [RAN2]</w:t>
            </w:r>
          </w:p>
          <w:p w14:paraId="12E3FE1E" w14:textId="77777777" w:rsidR="00990469" w:rsidRPr="005B0D5F" w:rsidRDefault="00990469" w:rsidP="00990469">
            <w:pPr>
              <w:numPr>
                <w:ilvl w:val="0"/>
                <w:numId w:val="45"/>
              </w:numPr>
              <w:overflowPunct w:val="0"/>
              <w:autoSpaceDE w:val="0"/>
              <w:autoSpaceDN w:val="0"/>
              <w:adjustRightInd w:val="0"/>
              <w:spacing w:after="120"/>
              <w:contextualSpacing/>
              <w:textAlignment w:val="baseline"/>
              <w:rPr>
                <w:rFonts w:eastAsia="MS Mincho"/>
                <w:color w:val="000000"/>
                <w:sz w:val="20"/>
                <w:szCs w:val="20"/>
                <w:lang w:val="en-GB" w:eastAsia="en-GB"/>
              </w:rPr>
            </w:pPr>
            <w:r w:rsidRPr="005B0D5F">
              <w:rPr>
                <w:rFonts w:eastAsia="MS Mincho"/>
                <w:color w:val="000000"/>
                <w:sz w:val="20"/>
                <w:szCs w:val="20"/>
                <w:lang w:val="en-GB" w:eastAsia="en-GB"/>
              </w:rPr>
              <w:t>RAN4 aspects of sensing including RF, coexistence, and testability in coordination with other WGs [RAN4]</w:t>
            </w:r>
          </w:p>
          <w:p w14:paraId="4F98918D" w14:textId="77777777" w:rsidR="00990469" w:rsidRPr="005B0D5F" w:rsidRDefault="00990469" w:rsidP="003F12CB">
            <w:pPr>
              <w:overflowPunct w:val="0"/>
              <w:autoSpaceDE w:val="0"/>
              <w:autoSpaceDN w:val="0"/>
              <w:adjustRightInd w:val="0"/>
              <w:spacing w:after="120"/>
              <w:ind w:left="1080"/>
              <w:textAlignment w:val="baseline"/>
              <w:rPr>
                <w:rFonts w:eastAsia="MS Mincho"/>
                <w:color w:val="000000"/>
                <w:sz w:val="20"/>
                <w:szCs w:val="20"/>
                <w:lang w:val="en-GB" w:eastAsia="ja-JP"/>
              </w:rPr>
            </w:pPr>
            <w:r w:rsidRPr="005B0D5F">
              <w:rPr>
                <w:rFonts w:eastAsia="MS Mincho"/>
                <w:color w:val="000000"/>
                <w:sz w:val="20"/>
                <w:szCs w:val="20"/>
                <w:lang w:val="en-GB" w:eastAsia="ja-JP"/>
              </w:rPr>
              <w:t>Note: RAN1 identify detailed requirements, if triggered by TSG RAN</w:t>
            </w:r>
          </w:p>
          <w:p w14:paraId="2B14A118" w14:textId="77777777" w:rsidR="00990469" w:rsidRPr="005B0D5F" w:rsidRDefault="00990469" w:rsidP="003F12CB">
            <w:pPr>
              <w:overflowPunct w:val="0"/>
              <w:autoSpaceDE w:val="0"/>
              <w:autoSpaceDN w:val="0"/>
              <w:adjustRightInd w:val="0"/>
              <w:spacing w:after="120"/>
              <w:textAlignment w:val="baseline"/>
              <w:rPr>
                <w:rFonts w:eastAsia="MS Mincho"/>
                <w:bCs/>
                <w:sz w:val="20"/>
                <w:szCs w:val="20"/>
                <w:lang w:val="en-GB" w:eastAsia="en-GB"/>
              </w:rPr>
            </w:pPr>
          </w:p>
          <w:p w14:paraId="5174EB83" w14:textId="77777777" w:rsidR="00990469" w:rsidRPr="005B0D5F" w:rsidRDefault="00990469" w:rsidP="003F12CB">
            <w:pPr>
              <w:overflowPunct w:val="0"/>
              <w:autoSpaceDE w:val="0"/>
              <w:autoSpaceDN w:val="0"/>
              <w:adjustRightInd w:val="0"/>
              <w:spacing w:after="120"/>
              <w:textAlignment w:val="baseline"/>
              <w:rPr>
                <w:rFonts w:eastAsia="MS Mincho"/>
                <w:bCs/>
                <w:sz w:val="20"/>
                <w:szCs w:val="20"/>
                <w:lang w:val="en-GB" w:eastAsia="en-GB"/>
              </w:rPr>
            </w:pPr>
            <w:r w:rsidRPr="005B0D5F">
              <w:rPr>
                <w:rFonts w:eastAsia="MS Mincho"/>
                <w:bCs/>
                <w:sz w:val="20"/>
                <w:szCs w:val="20"/>
                <w:lang w:val="en-GB" w:eastAsia="en-GB"/>
              </w:rPr>
              <w:t>NOTE:</w:t>
            </w:r>
            <w:r w:rsidRPr="005B0D5F">
              <w:rPr>
                <w:rFonts w:eastAsia="MS Mincho"/>
                <w:bCs/>
                <w:sz w:val="20"/>
                <w:szCs w:val="20"/>
                <w:lang w:val="en-GB" w:eastAsia="en-GB"/>
              </w:rPr>
              <w:tab/>
              <w:t>Coordination with TSG-SA and SA WGs will be done, as necessary.</w:t>
            </w:r>
          </w:p>
        </w:tc>
      </w:tr>
    </w:tbl>
    <w:p w14:paraId="1DDB81B7" w14:textId="77777777" w:rsidR="00990469" w:rsidRPr="003F12CB" w:rsidRDefault="00990469" w:rsidP="00DF5BA2"/>
    <w:p w14:paraId="69B7FEEE" w14:textId="3252B5E6" w:rsidR="00232DBB" w:rsidRDefault="00C63C2F">
      <w:pPr>
        <w:overflowPunct w:val="0"/>
        <w:autoSpaceDE w:val="0"/>
        <w:autoSpaceDN w:val="0"/>
        <w:adjustRightInd w:val="0"/>
        <w:spacing w:before="120" w:after="120"/>
        <w:jc w:val="both"/>
        <w:textAlignment w:val="baseline"/>
        <w:rPr>
          <w:color w:val="000000"/>
          <w:sz w:val="20"/>
          <w:szCs w:val="20"/>
          <w:lang w:eastAsia="en-US"/>
        </w:rPr>
      </w:pPr>
      <w:r w:rsidRPr="00C63C2F">
        <w:rPr>
          <w:color w:val="000000"/>
          <w:sz w:val="20"/>
          <w:szCs w:val="20"/>
          <w:lang w:eastAsia="en-US"/>
        </w:rPr>
        <w:t>At the RAN1#122bis meeting, the following agreements were reached on</w:t>
      </w:r>
      <w:r>
        <w:rPr>
          <w:color w:val="000000"/>
          <w:sz w:val="20"/>
          <w:szCs w:val="20"/>
          <w:lang w:eastAsia="en-US"/>
        </w:rPr>
        <w:t xml:space="preserve"> the 6GR air interface waveform</w:t>
      </w:r>
      <w:r w:rsidR="009C2EF4">
        <w:rPr>
          <w:color w:val="000000"/>
          <w:sz w:val="20"/>
          <w:szCs w:val="20"/>
          <w:lang w:eastAsia="en-US"/>
        </w:rPr>
        <w:fldChar w:fldCharType="begin"/>
      </w:r>
      <w:r w:rsidR="009C2EF4">
        <w:rPr>
          <w:color w:val="000000"/>
          <w:sz w:val="20"/>
          <w:szCs w:val="20"/>
          <w:lang w:eastAsia="en-US"/>
        </w:rPr>
        <w:instrText xml:space="preserve"> </w:instrText>
      </w:r>
      <w:r w:rsidR="009C2EF4">
        <w:rPr>
          <w:rFonts w:hint="eastAsia"/>
          <w:color w:val="000000"/>
          <w:sz w:val="20"/>
          <w:szCs w:val="20"/>
          <w:lang w:eastAsia="en-US"/>
        </w:rPr>
        <w:instrText>REF _Ref210114874 \r \h</w:instrText>
      </w:r>
      <w:r w:rsidR="009C2EF4">
        <w:rPr>
          <w:color w:val="000000"/>
          <w:sz w:val="20"/>
          <w:szCs w:val="20"/>
          <w:lang w:eastAsia="en-US"/>
        </w:rPr>
        <w:instrText xml:space="preserve"> </w:instrText>
      </w:r>
      <w:r w:rsidR="009C2EF4">
        <w:rPr>
          <w:color w:val="000000"/>
          <w:sz w:val="20"/>
          <w:szCs w:val="20"/>
          <w:lang w:eastAsia="en-US"/>
        </w:rPr>
      </w:r>
      <w:r w:rsidR="009C2EF4">
        <w:rPr>
          <w:color w:val="000000"/>
          <w:sz w:val="20"/>
          <w:szCs w:val="20"/>
          <w:lang w:eastAsia="en-US"/>
        </w:rPr>
        <w:fldChar w:fldCharType="separate"/>
      </w:r>
      <w:r w:rsidR="009C2EF4">
        <w:rPr>
          <w:color w:val="000000"/>
          <w:sz w:val="20"/>
          <w:szCs w:val="20"/>
          <w:lang w:eastAsia="en-US"/>
        </w:rPr>
        <w:t>[</w:t>
      </w:r>
      <w:r w:rsidR="00824627">
        <w:rPr>
          <w:color w:val="000000"/>
          <w:sz w:val="20"/>
          <w:szCs w:val="20"/>
          <w:lang w:eastAsia="en-US"/>
        </w:rPr>
        <w:t>2</w:t>
      </w:r>
      <w:r w:rsidR="009C2EF4">
        <w:rPr>
          <w:color w:val="000000"/>
          <w:sz w:val="20"/>
          <w:szCs w:val="20"/>
          <w:lang w:eastAsia="en-US"/>
        </w:rPr>
        <w:t>]</w:t>
      </w:r>
      <w:r w:rsidR="009C2EF4">
        <w:rPr>
          <w:color w:val="000000"/>
          <w:sz w:val="20"/>
          <w:szCs w:val="20"/>
          <w:lang w:eastAsia="en-US"/>
        </w:rPr>
        <w:fldChar w:fldCharType="end"/>
      </w:r>
      <w:r w:rsidR="00685232">
        <w:rPr>
          <w:rFonts w:hint="eastAsia"/>
          <w:color w:val="000000"/>
          <w:sz w:val="20"/>
          <w:szCs w:val="20"/>
          <w:lang w:eastAsia="en-US"/>
        </w:rPr>
        <w:t>.</w:t>
      </w:r>
    </w:p>
    <w:tbl>
      <w:tblPr>
        <w:tblStyle w:val="af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232DBB" w14:paraId="7F131046" w14:textId="77777777" w:rsidTr="00851E8D">
        <w:tc>
          <w:tcPr>
            <w:tcW w:w="9350" w:type="dxa"/>
          </w:tcPr>
          <w:p w14:paraId="25477D77" w14:textId="77777777" w:rsidR="00EB321C" w:rsidRPr="00CF4DF7" w:rsidRDefault="00EB321C" w:rsidP="00EB321C">
            <w:pPr>
              <w:rPr>
                <w:rFonts w:eastAsiaTheme="minorEastAsia"/>
                <w:highlight w:val="green"/>
              </w:rPr>
            </w:pPr>
            <w:bookmarkStart w:id="4" w:name="OLE_LINK13"/>
            <w:bookmarkStart w:id="5" w:name="OLE_LINK14"/>
            <w:r w:rsidRPr="00CF4DF7">
              <w:rPr>
                <w:rFonts w:eastAsiaTheme="minorEastAsia" w:hint="eastAsia"/>
                <w:highlight w:val="green"/>
              </w:rPr>
              <w:t>Agreement</w:t>
            </w:r>
          </w:p>
          <w:p w14:paraId="42A4F5E7" w14:textId="77777777" w:rsidR="00EB321C" w:rsidRDefault="00EB321C" w:rsidP="00EB321C">
            <w:pPr>
              <w:snapToGrid w:val="0"/>
              <w:spacing w:after="120" w:line="259" w:lineRule="auto"/>
              <w:jc w:val="both"/>
              <w:rPr>
                <w:rFonts w:eastAsiaTheme="minorEastAsia"/>
              </w:rPr>
            </w:pPr>
            <w:r w:rsidRPr="00FC70F9">
              <w:rPr>
                <w:rFonts w:eastAsiaTheme="minorEastAsia" w:hint="eastAsia"/>
              </w:rPr>
              <w:t>Draft LS R1-2508068 is end</w:t>
            </w:r>
            <w:r>
              <w:rPr>
                <w:rFonts w:eastAsiaTheme="minorEastAsia" w:hint="eastAsia"/>
              </w:rPr>
              <w:t xml:space="preserve">orsed with </w:t>
            </w:r>
            <w:r>
              <w:rPr>
                <w:rFonts w:eastAsiaTheme="minorEastAsia"/>
              </w:rPr>
              <w:t>following</w:t>
            </w:r>
            <w:r>
              <w:rPr>
                <w:rFonts w:eastAsiaTheme="minorEastAsia" w:hint="eastAsia"/>
              </w:rPr>
              <w:t xml:space="preserve"> revision:</w:t>
            </w:r>
          </w:p>
          <w:p w14:paraId="4D7A772F" w14:textId="77777777" w:rsidR="00EB321C" w:rsidRPr="00CF4DF7" w:rsidRDefault="00EB321C" w:rsidP="00EB321C">
            <w:pPr>
              <w:pStyle w:val="aff"/>
              <w:numPr>
                <w:ilvl w:val="0"/>
                <w:numId w:val="40"/>
              </w:numPr>
              <w:autoSpaceDE w:val="0"/>
              <w:autoSpaceDN w:val="0"/>
              <w:adjustRightInd w:val="0"/>
              <w:snapToGrid w:val="0"/>
              <w:spacing w:after="120" w:line="259" w:lineRule="auto"/>
              <w:ind w:leftChars="0"/>
              <w:jc w:val="both"/>
              <w:rPr>
                <w:rFonts w:eastAsiaTheme="minorEastAsia"/>
                <w:lang w:val="en-US"/>
              </w:rPr>
            </w:pPr>
            <w:r w:rsidRPr="00FF0DEC">
              <w:rPr>
                <w:rFonts w:eastAsiaTheme="minorEastAsia" w:hint="eastAsia"/>
                <w:lang w:val="en-US"/>
              </w:rPr>
              <w:t xml:space="preserve">removing </w:t>
            </w:r>
            <w:r w:rsidRPr="00FF0DEC">
              <w:rPr>
                <w:rFonts w:eastAsia="Times New Roman"/>
                <w:lang w:eastAsia="en-US"/>
              </w:rPr>
              <w:t>“</w:t>
            </w:r>
            <w:r w:rsidRPr="00FF0DEC">
              <w:rPr>
                <w:rFonts w:eastAsia="Times New Roman"/>
              </w:rPr>
              <w:t>Additionally, if time permits, any feedback for CP-OFDM PAPR reduction/MPR values achievable by implementation is also appreciated.</w:t>
            </w:r>
            <w:r w:rsidRPr="00FF0DEC">
              <w:rPr>
                <w:rFonts w:eastAsiaTheme="minorEastAsia"/>
              </w:rPr>
              <w:t>”</w:t>
            </w:r>
          </w:p>
          <w:p w14:paraId="6E3B1EDD" w14:textId="77777777" w:rsidR="00EB321C" w:rsidRPr="007D30E3" w:rsidRDefault="00EB321C" w:rsidP="00EB321C">
            <w:pPr>
              <w:rPr>
                <w:rFonts w:eastAsiaTheme="minorEastAsia"/>
                <w:highlight w:val="green"/>
              </w:rPr>
            </w:pPr>
            <w:r w:rsidRPr="007D30E3">
              <w:rPr>
                <w:rFonts w:eastAsiaTheme="minorEastAsia" w:hint="eastAsia"/>
                <w:highlight w:val="green"/>
              </w:rPr>
              <w:t>Agreement</w:t>
            </w:r>
          </w:p>
          <w:p w14:paraId="6D1BE77D" w14:textId="77777777" w:rsidR="00EB321C" w:rsidRDefault="00EB321C" w:rsidP="00EB321C">
            <w:pPr>
              <w:snapToGrid w:val="0"/>
              <w:spacing w:after="120" w:line="259" w:lineRule="auto"/>
              <w:jc w:val="both"/>
              <w:rPr>
                <w:rFonts w:eastAsiaTheme="minorEastAsia"/>
              </w:rPr>
            </w:pPr>
            <w:r>
              <w:rPr>
                <w:rFonts w:eastAsiaTheme="minorEastAsia" w:hint="eastAsia"/>
              </w:rPr>
              <w:t xml:space="preserve">Final </w:t>
            </w:r>
            <w:r w:rsidRPr="007D30E3">
              <w:rPr>
                <w:rFonts w:eastAsiaTheme="minorEastAsia" w:hint="eastAsia"/>
              </w:rPr>
              <w:t>LS R1-250806</w:t>
            </w:r>
            <w:r>
              <w:rPr>
                <w:rFonts w:eastAsiaTheme="minorEastAsia" w:hint="eastAsia"/>
              </w:rPr>
              <w:t>9</w:t>
            </w:r>
            <w:r w:rsidRPr="007D30E3">
              <w:rPr>
                <w:rFonts w:eastAsiaTheme="minorEastAsia" w:hint="eastAsia"/>
              </w:rPr>
              <w:t xml:space="preserve"> is endorsed</w:t>
            </w:r>
            <w:r>
              <w:rPr>
                <w:rFonts w:eastAsiaTheme="minorEastAsia" w:hint="eastAsia"/>
              </w:rPr>
              <w:t>.</w:t>
            </w:r>
          </w:p>
          <w:p w14:paraId="628C9321" w14:textId="77777777" w:rsidR="00EB321C" w:rsidRPr="00AA426C" w:rsidRDefault="00EB321C" w:rsidP="00EB321C">
            <w:pPr>
              <w:snapToGrid w:val="0"/>
              <w:spacing w:after="120" w:line="259" w:lineRule="auto"/>
              <w:jc w:val="both"/>
              <w:rPr>
                <w:rFonts w:eastAsiaTheme="minorEastAsia"/>
                <w:highlight w:val="green"/>
              </w:rPr>
            </w:pPr>
            <w:r w:rsidRPr="00AA426C">
              <w:rPr>
                <w:rFonts w:eastAsiaTheme="minorEastAsia" w:hint="eastAsia"/>
                <w:highlight w:val="green"/>
              </w:rPr>
              <w:t>Agreement</w:t>
            </w:r>
          </w:p>
          <w:p w14:paraId="45F54868" w14:textId="77777777" w:rsidR="00EB321C" w:rsidRPr="00AA426C" w:rsidRDefault="00EB321C" w:rsidP="00EB321C">
            <w:pPr>
              <w:pStyle w:val="aff"/>
              <w:numPr>
                <w:ilvl w:val="0"/>
                <w:numId w:val="41"/>
              </w:numPr>
              <w:spacing w:after="180"/>
              <w:ind w:leftChars="0"/>
              <w:contextualSpacing/>
              <w:rPr>
                <w:b/>
                <w:bCs/>
              </w:rPr>
            </w:pPr>
            <w:r w:rsidRPr="00AA426C">
              <w:t>For uplink low-PAPR proposals</w:t>
            </w:r>
            <w:r w:rsidRPr="00AA426C">
              <w:rPr>
                <w:rFonts w:eastAsiaTheme="minorEastAsia" w:hint="eastAsia"/>
              </w:rPr>
              <w:t>,</w:t>
            </w:r>
            <w:r w:rsidRPr="00AA426C">
              <w:t xml:space="preserve"> the </w:t>
            </w:r>
            <w:r w:rsidRPr="00AA426C">
              <w:rPr>
                <w:rFonts w:eastAsiaTheme="minorEastAsia" w:hint="eastAsia"/>
              </w:rPr>
              <w:t xml:space="preserve">link level </w:t>
            </w:r>
            <w:r w:rsidRPr="00AA426C">
              <w:t>performance evaluation criterion is Net Gain</w:t>
            </w:r>
            <w:r w:rsidRPr="00AA426C">
              <w:rPr>
                <w:rFonts w:eastAsiaTheme="minorEastAsia" w:hint="eastAsia"/>
              </w:rPr>
              <w:t xml:space="preserve"> assuming same </w:t>
            </w:r>
            <w:r w:rsidRPr="00AA426C">
              <w:rPr>
                <w:rFonts w:eastAsiaTheme="minorEastAsia"/>
              </w:rPr>
              <w:t>spectrum</w:t>
            </w:r>
            <w:r w:rsidRPr="00AA426C">
              <w:rPr>
                <w:rFonts w:eastAsiaTheme="minorEastAsia" w:hint="eastAsia"/>
              </w:rPr>
              <w:t xml:space="preserve"> efficiency as the reference </w:t>
            </w:r>
          </w:p>
          <w:p w14:paraId="6DE79B70" w14:textId="77777777" w:rsidR="00EB321C" w:rsidRPr="00AA426C" w:rsidRDefault="00EB321C" w:rsidP="00EB321C">
            <w:pPr>
              <w:pStyle w:val="aff"/>
              <w:numPr>
                <w:ilvl w:val="1"/>
                <w:numId w:val="41"/>
              </w:numPr>
              <w:spacing w:after="180"/>
              <w:ind w:leftChars="0"/>
              <w:contextualSpacing/>
              <w:rPr>
                <w:b/>
                <w:bCs/>
              </w:rPr>
            </w:pPr>
            <w:bookmarkStart w:id="6" w:name="OLE_LINK11"/>
            <w:bookmarkStart w:id="7" w:name="OLE_LINK12"/>
            <w:r w:rsidRPr="00AA426C">
              <w:t xml:space="preserve">Net Gain [dB] = </w:t>
            </w:r>
            <w:proofErr w:type="spellStart"/>
            <w:r w:rsidRPr="00AA426C">
              <w:t>Tx</w:t>
            </w:r>
            <w:proofErr w:type="spellEnd"/>
            <w:r w:rsidRPr="00AA426C">
              <w:t xml:space="preserve"> power gain</w:t>
            </w:r>
            <w:r w:rsidRPr="00AA426C">
              <w:rPr>
                <w:rFonts w:eastAsiaTheme="minorEastAsia" w:hint="eastAsia"/>
              </w:rPr>
              <w:t xml:space="preserve"> relative to the reference</w:t>
            </w:r>
            <w:r w:rsidRPr="00AA426C">
              <w:t xml:space="preserve"> – </w:t>
            </w:r>
            <w:r w:rsidRPr="00AA426C">
              <w:rPr>
                <w:rFonts w:eastAsiaTheme="minorEastAsia" w:hint="eastAsia"/>
              </w:rPr>
              <w:t xml:space="preserve">SNR </w:t>
            </w:r>
            <w:r w:rsidRPr="00AA426C">
              <w:rPr>
                <w:rFonts w:eastAsiaTheme="minorEastAsia"/>
              </w:rPr>
              <w:t>degradation</w:t>
            </w:r>
            <w:r w:rsidRPr="00AA426C">
              <w:t xml:space="preserve"> relative to the reference @10% BLER</w:t>
            </w:r>
          </w:p>
          <w:bookmarkEnd w:id="6"/>
          <w:bookmarkEnd w:id="7"/>
          <w:p w14:paraId="694319D6" w14:textId="77777777" w:rsidR="00EB321C" w:rsidRPr="00AA426C" w:rsidRDefault="00EB321C" w:rsidP="00EB321C">
            <w:pPr>
              <w:pStyle w:val="aff"/>
              <w:numPr>
                <w:ilvl w:val="2"/>
                <w:numId w:val="41"/>
              </w:numPr>
              <w:spacing w:after="180"/>
              <w:ind w:leftChars="0"/>
              <w:contextualSpacing/>
              <w:rPr>
                <w:b/>
                <w:bCs/>
              </w:rPr>
            </w:pPr>
            <w:r w:rsidRPr="00AA426C">
              <w:t>A realistic PA model should be used</w:t>
            </w:r>
          </w:p>
          <w:p w14:paraId="4E431436" w14:textId="77777777" w:rsidR="00EB321C" w:rsidRPr="00AA426C" w:rsidRDefault="00EB321C" w:rsidP="00EB321C">
            <w:pPr>
              <w:pStyle w:val="aff"/>
              <w:numPr>
                <w:ilvl w:val="2"/>
                <w:numId w:val="41"/>
              </w:numPr>
              <w:spacing w:after="180"/>
              <w:ind w:leftChars="0"/>
              <w:contextualSpacing/>
              <w:rPr>
                <w:b/>
                <w:bCs/>
              </w:rPr>
            </w:pPr>
            <w:r w:rsidRPr="00AA426C">
              <w:t xml:space="preserve">When calculating the </w:t>
            </w:r>
            <w:proofErr w:type="spellStart"/>
            <w:r w:rsidRPr="00AA426C">
              <w:t>Tx</w:t>
            </w:r>
            <w:proofErr w:type="spellEnd"/>
            <w:r w:rsidRPr="00AA426C">
              <w:t xml:space="preserve"> power gain, the RAN4 metrics on the </w:t>
            </w:r>
            <w:proofErr w:type="spellStart"/>
            <w:r w:rsidRPr="00AA426C">
              <w:t>Tx</w:t>
            </w:r>
            <w:proofErr w:type="spellEnd"/>
            <w:r w:rsidRPr="00AA426C">
              <w:t xml:space="preserve"> power should be taken into account. </w:t>
            </w:r>
          </w:p>
          <w:p w14:paraId="7E6B43EA" w14:textId="77777777" w:rsidR="00EB321C" w:rsidRPr="00AA426C" w:rsidRDefault="00EB321C" w:rsidP="00EB321C">
            <w:pPr>
              <w:pStyle w:val="aff"/>
              <w:numPr>
                <w:ilvl w:val="2"/>
                <w:numId w:val="41"/>
              </w:numPr>
              <w:spacing w:after="180"/>
              <w:ind w:leftChars="0"/>
              <w:contextualSpacing/>
              <w:rPr>
                <w:b/>
                <w:bCs/>
              </w:rPr>
            </w:pPr>
            <w:r w:rsidRPr="00AA426C">
              <w:t>For SNR degradation, fading channel and non-ideal channel estimation, including DMRS configuration, and equalization is encouraged.</w:t>
            </w:r>
          </w:p>
          <w:p w14:paraId="74196237" w14:textId="77777777" w:rsidR="00EB321C" w:rsidRPr="00AA426C" w:rsidRDefault="00EB321C" w:rsidP="00EB321C">
            <w:pPr>
              <w:pStyle w:val="aff"/>
              <w:numPr>
                <w:ilvl w:val="2"/>
                <w:numId w:val="41"/>
              </w:numPr>
              <w:spacing w:after="180"/>
              <w:ind w:leftChars="0"/>
              <w:contextualSpacing/>
              <w:rPr>
                <w:b/>
                <w:bCs/>
              </w:rPr>
            </w:pPr>
            <w:r w:rsidRPr="00AA426C">
              <w:rPr>
                <w:rFonts w:eastAsiaTheme="minorEastAsia" w:hint="eastAsia"/>
              </w:rPr>
              <w:t xml:space="preserve">FFS: </w:t>
            </w:r>
            <w:r w:rsidRPr="00AA426C">
              <w:rPr>
                <w:rFonts w:eastAsiaTheme="minorEastAsia"/>
              </w:rPr>
              <w:t>Other</w:t>
            </w:r>
            <w:r w:rsidRPr="00AA426C">
              <w:rPr>
                <w:rFonts w:eastAsiaTheme="minorEastAsia" w:hint="eastAsia"/>
              </w:rPr>
              <w:t xml:space="preserve"> e</w:t>
            </w:r>
            <w:r w:rsidRPr="00AA426C">
              <w:t>valuation metrics</w:t>
            </w:r>
          </w:p>
          <w:p w14:paraId="0CD9BBB7" w14:textId="77777777" w:rsidR="00EB321C" w:rsidRPr="00AA426C" w:rsidRDefault="00EB321C" w:rsidP="00EB321C">
            <w:pPr>
              <w:pStyle w:val="aff"/>
              <w:numPr>
                <w:ilvl w:val="2"/>
                <w:numId w:val="41"/>
              </w:numPr>
              <w:spacing w:after="180"/>
              <w:ind w:leftChars="0"/>
              <w:contextualSpacing/>
              <w:rPr>
                <w:b/>
                <w:bCs/>
              </w:rPr>
            </w:pPr>
            <w:r w:rsidRPr="00AA426C">
              <w:rPr>
                <w:rFonts w:eastAsiaTheme="minorEastAsia" w:hint="eastAsia"/>
              </w:rPr>
              <w:t xml:space="preserve">Note: Companies to report how to calculate the </w:t>
            </w:r>
            <w:proofErr w:type="spellStart"/>
            <w:r w:rsidRPr="00AA426C">
              <w:rPr>
                <w:rFonts w:eastAsiaTheme="minorEastAsia" w:hint="eastAsia"/>
              </w:rPr>
              <w:t>Tx</w:t>
            </w:r>
            <w:proofErr w:type="spellEnd"/>
            <w:r w:rsidRPr="00AA426C">
              <w:rPr>
                <w:rFonts w:eastAsiaTheme="minorEastAsia" w:hint="eastAsia"/>
              </w:rPr>
              <w:t xml:space="preserve"> power gain,</w:t>
            </w:r>
            <w:r w:rsidRPr="00AA426C">
              <w:t xml:space="preserve"> modulation and coding</w:t>
            </w:r>
          </w:p>
          <w:p w14:paraId="180305F8" w14:textId="77777777" w:rsidR="00EB321C" w:rsidRPr="005B66A7" w:rsidRDefault="00EB321C" w:rsidP="00EB321C">
            <w:pPr>
              <w:snapToGrid w:val="0"/>
              <w:spacing w:after="120" w:line="259" w:lineRule="auto"/>
              <w:jc w:val="both"/>
              <w:rPr>
                <w:rFonts w:eastAsiaTheme="minorEastAsia"/>
                <w:highlight w:val="green"/>
              </w:rPr>
            </w:pPr>
            <w:r w:rsidRPr="005B66A7">
              <w:rPr>
                <w:rFonts w:eastAsiaTheme="minorEastAsia" w:hint="eastAsia"/>
                <w:highlight w:val="green"/>
              </w:rPr>
              <w:t>Agreement</w:t>
            </w:r>
          </w:p>
          <w:p w14:paraId="20307C08" w14:textId="4B74408D" w:rsidR="00232DBB" w:rsidRDefault="00EB321C" w:rsidP="00DF5BA2">
            <w:pPr>
              <w:pStyle w:val="aff"/>
              <w:ind w:left="1600"/>
              <w:rPr>
                <w:lang w:eastAsia="en-US"/>
              </w:rPr>
            </w:pPr>
            <w:r>
              <w:rPr>
                <w:rFonts w:eastAsiaTheme="minorEastAsia" w:hint="eastAsia"/>
                <w:lang w:val="en-US"/>
              </w:rPr>
              <w:t xml:space="preserve">Study the evaluation method for evaluating </w:t>
            </w:r>
            <w:r>
              <w:rPr>
                <w:lang w:val="en-US"/>
              </w:rPr>
              <w:t>DFT-s-OFDM</w:t>
            </w:r>
            <w:r>
              <w:rPr>
                <w:rFonts w:eastAsiaTheme="minorEastAsia" w:hint="eastAsia"/>
                <w:lang w:val="en-US"/>
              </w:rPr>
              <w:t xml:space="preserve"> for UL</w:t>
            </w:r>
            <w:r>
              <w:rPr>
                <w:lang w:val="en-US"/>
              </w:rPr>
              <w:t xml:space="preserve"> with </w:t>
            </w:r>
            <w:r>
              <w:rPr>
                <w:rFonts w:eastAsiaTheme="minorEastAsia" w:hint="eastAsia"/>
                <w:lang w:val="en-US"/>
              </w:rPr>
              <w:t>number of layers</w:t>
            </w:r>
            <w:r>
              <w:rPr>
                <w:lang w:val="en-US"/>
              </w:rPr>
              <w:t xml:space="preserve"> &gt; 1</w:t>
            </w:r>
            <w:r>
              <w:rPr>
                <w:rFonts w:eastAsiaTheme="minorEastAsia" w:hint="eastAsia"/>
                <w:lang w:val="en-US"/>
              </w:rPr>
              <w:t>.</w:t>
            </w:r>
          </w:p>
        </w:tc>
      </w:tr>
    </w:tbl>
    <w:bookmarkEnd w:id="4"/>
    <w:bookmarkEnd w:id="5"/>
    <w:p w14:paraId="6FAB65A8" w14:textId="11AA4336" w:rsidR="00C6080E" w:rsidRDefault="00DE0A3D">
      <w:pPr>
        <w:pStyle w:val="1"/>
        <w:numPr>
          <w:ilvl w:val="0"/>
          <w:numId w:val="13"/>
        </w:numPr>
        <w:spacing w:after="120"/>
        <w:rPr>
          <w:sz w:val="28"/>
          <w:szCs w:val="28"/>
          <w:lang w:val="en-US"/>
        </w:rPr>
      </w:pPr>
      <w:r>
        <w:rPr>
          <w:sz w:val="28"/>
          <w:szCs w:val="28"/>
          <w:lang w:val="en-US"/>
        </w:rPr>
        <w:lastRenderedPageBreak/>
        <w:t xml:space="preserve">Discussion on </w:t>
      </w:r>
      <w:r w:rsidR="009A63C4">
        <w:rPr>
          <w:sz w:val="28"/>
          <w:szCs w:val="28"/>
          <w:lang w:val="en-US"/>
        </w:rPr>
        <w:t>m</w:t>
      </w:r>
      <w:r w:rsidR="00851E8D">
        <w:rPr>
          <w:sz w:val="28"/>
          <w:szCs w:val="28"/>
          <w:lang w:val="en-US"/>
        </w:rPr>
        <w:t xml:space="preserve">ethodology </w:t>
      </w:r>
      <w:r w:rsidR="00851E8D">
        <w:rPr>
          <w:rFonts w:hint="eastAsia"/>
          <w:sz w:val="28"/>
          <w:szCs w:val="28"/>
          <w:lang w:val="en-US"/>
        </w:rPr>
        <w:t>for</w:t>
      </w:r>
      <w:r w:rsidR="00851E8D">
        <w:rPr>
          <w:sz w:val="28"/>
          <w:szCs w:val="28"/>
          <w:lang w:val="en-US"/>
        </w:rPr>
        <w:t xml:space="preserve"> </w:t>
      </w:r>
      <w:r w:rsidR="009A63C4">
        <w:rPr>
          <w:sz w:val="28"/>
          <w:szCs w:val="28"/>
          <w:lang w:val="en-US"/>
        </w:rPr>
        <w:t>w</w:t>
      </w:r>
      <w:r w:rsidR="00A14ECC">
        <w:rPr>
          <w:sz w:val="28"/>
          <w:szCs w:val="28"/>
          <w:lang w:val="en-US"/>
        </w:rPr>
        <w:t xml:space="preserve">aveform </w:t>
      </w:r>
      <w:r w:rsidR="009A63C4">
        <w:rPr>
          <w:sz w:val="28"/>
          <w:szCs w:val="28"/>
          <w:lang w:val="en-US"/>
        </w:rPr>
        <w:t>e</w:t>
      </w:r>
      <w:r w:rsidR="00E97CEA" w:rsidRPr="00DF5BA2">
        <w:rPr>
          <w:sz w:val="28"/>
          <w:szCs w:val="28"/>
          <w:lang w:val="en-US"/>
        </w:rPr>
        <w:t xml:space="preserve">valuation </w:t>
      </w:r>
    </w:p>
    <w:p w14:paraId="38597DBC" w14:textId="5A164C70" w:rsidR="00840FC3" w:rsidRDefault="00B76A9F" w:rsidP="004E0432">
      <w:pPr>
        <w:shd w:val="clear" w:color="auto" w:fill="FFFFFF"/>
        <w:spacing w:before="240" w:after="240"/>
        <w:rPr>
          <w:sz w:val="20"/>
          <w:szCs w:val="20"/>
        </w:rPr>
      </w:pPr>
      <w:r w:rsidRPr="00B76A9F">
        <w:rPr>
          <w:sz w:val="20"/>
          <w:szCs w:val="20"/>
        </w:rPr>
        <w:t>A primary motivation for the study of low</w:t>
      </w:r>
      <w:r>
        <w:rPr>
          <w:sz w:val="20"/>
          <w:szCs w:val="20"/>
        </w:rPr>
        <w:t>-</w:t>
      </w:r>
      <w:r w:rsidRPr="00B76A9F">
        <w:rPr>
          <w:sz w:val="20"/>
          <w:szCs w:val="20"/>
        </w:rPr>
        <w:t>PAPR waveforms is coverage enhancement</w:t>
      </w:r>
      <w:r w:rsidR="00907341">
        <w:rPr>
          <w:sz w:val="20"/>
          <w:szCs w:val="20"/>
        </w:rPr>
        <w:t>.</w:t>
      </w:r>
      <w:r w:rsidR="00907341" w:rsidRPr="00B76A9F">
        <w:rPr>
          <w:sz w:val="20"/>
          <w:szCs w:val="20"/>
        </w:rPr>
        <w:t xml:space="preserve"> </w:t>
      </w:r>
      <w:r w:rsidR="00907341">
        <w:rPr>
          <w:sz w:val="20"/>
          <w:szCs w:val="20"/>
        </w:rPr>
        <w:t>T</w:t>
      </w:r>
      <w:r w:rsidR="004E0432" w:rsidRPr="00DF5BA2">
        <w:rPr>
          <w:sz w:val="20"/>
          <w:szCs w:val="20"/>
        </w:rPr>
        <w:t>o ensure consistency and comparability across waveform proposals in the 6G study, it is essential to adopt the aligned methodology and assumptions.</w:t>
      </w:r>
    </w:p>
    <w:p w14:paraId="4DE4B7B2" w14:textId="0E59D473" w:rsidR="00873878" w:rsidRDefault="004E0432" w:rsidP="004E0432">
      <w:pPr>
        <w:shd w:val="clear" w:color="auto" w:fill="FFFFFF"/>
        <w:spacing w:before="240" w:after="240"/>
        <w:rPr>
          <w:sz w:val="20"/>
          <w:szCs w:val="20"/>
        </w:rPr>
      </w:pPr>
      <w:r w:rsidRPr="00DF5BA2">
        <w:rPr>
          <w:sz w:val="20"/>
          <w:szCs w:val="20"/>
        </w:rPr>
        <w:t>In particular</w:t>
      </w:r>
      <w:bookmarkStart w:id="8" w:name="OLE_LINK15"/>
      <w:bookmarkStart w:id="9" w:name="OLE_LINK16"/>
      <w:r w:rsidRPr="00DF5BA2">
        <w:rPr>
          <w:sz w:val="20"/>
          <w:szCs w:val="20"/>
        </w:rPr>
        <w:t>, for uplink low-PAPR waveform candidates</w:t>
      </w:r>
      <w:bookmarkEnd w:id="8"/>
      <w:bookmarkEnd w:id="9"/>
      <w:r w:rsidRPr="00DF5BA2">
        <w:rPr>
          <w:sz w:val="20"/>
          <w:szCs w:val="20"/>
        </w:rPr>
        <w:t xml:space="preserve">, the </w:t>
      </w:r>
      <w:r w:rsidR="00540F8B">
        <w:rPr>
          <w:sz w:val="20"/>
          <w:szCs w:val="20"/>
        </w:rPr>
        <w:t>following</w:t>
      </w:r>
      <w:r w:rsidRPr="00DF5BA2">
        <w:rPr>
          <w:sz w:val="20"/>
          <w:szCs w:val="20"/>
        </w:rPr>
        <w:t xml:space="preserve"> evaluation principles </w:t>
      </w:r>
      <w:r w:rsidR="00C77A4B">
        <w:rPr>
          <w:sz w:val="20"/>
          <w:szCs w:val="20"/>
        </w:rPr>
        <w:t xml:space="preserve">agreed at the last meeting should be obeyed and other evaluation metrics </w:t>
      </w:r>
      <w:r w:rsidRPr="00DF5BA2">
        <w:rPr>
          <w:sz w:val="20"/>
          <w:szCs w:val="20"/>
        </w:rPr>
        <w:t>are recommended:</w:t>
      </w:r>
    </w:p>
    <w:tbl>
      <w:tblPr>
        <w:tblStyle w:val="af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350"/>
      </w:tblGrid>
      <w:tr w:rsidR="00540F8B" w14:paraId="153E57F8" w14:textId="77777777" w:rsidTr="003F12CB">
        <w:tc>
          <w:tcPr>
            <w:tcW w:w="9350" w:type="dxa"/>
          </w:tcPr>
          <w:p w14:paraId="36381C2C" w14:textId="77777777" w:rsidR="00540F8B" w:rsidRPr="00AA426C" w:rsidRDefault="00540F8B" w:rsidP="003F12CB">
            <w:pPr>
              <w:snapToGrid w:val="0"/>
              <w:spacing w:after="120" w:line="259" w:lineRule="auto"/>
              <w:jc w:val="both"/>
              <w:rPr>
                <w:rFonts w:eastAsiaTheme="minorEastAsia"/>
                <w:highlight w:val="green"/>
              </w:rPr>
            </w:pPr>
            <w:r w:rsidRPr="00AA426C">
              <w:rPr>
                <w:rFonts w:eastAsiaTheme="minorEastAsia" w:hint="eastAsia"/>
                <w:highlight w:val="green"/>
              </w:rPr>
              <w:t>Agreement</w:t>
            </w:r>
          </w:p>
          <w:p w14:paraId="219D8C98" w14:textId="77777777" w:rsidR="00540F8B" w:rsidRPr="00AA426C" w:rsidRDefault="00540F8B" w:rsidP="003F12CB">
            <w:pPr>
              <w:pStyle w:val="aff"/>
              <w:numPr>
                <w:ilvl w:val="0"/>
                <w:numId w:val="41"/>
              </w:numPr>
              <w:spacing w:after="180"/>
              <w:ind w:leftChars="0"/>
              <w:contextualSpacing/>
              <w:rPr>
                <w:b/>
                <w:bCs/>
              </w:rPr>
            </w:pPr>
            <w:r w:rsidRPr="00AA426C">
              <w:t>For uplink low-PAPR proposals</w:t>
            </w:r>
            <w:r w:rsidRPr="00AA426C">
              <w:rPr>
                <w:rFonts w:eastAsiaTheme="minorEastAsia" w:hint="eastAsia"/>
              </w:rPr>
              <w:t>,</w:t>
            </w:r>
            <w:r w:rsidRPr="00AA426C">
              <w:t xml:space="preserve"> the </w:t>
            </w:r>
            <w:r w:rsidRPr="00AA426C">
              <w:rPr>
                <w:rFonts w:eastAsiaTheme="minorEastAsia" w:hint="eastAsia"/>
              </w:rPr>
              <w:t xml:space="preserve">link level </w:t>
            </w:r>
            <w:r w:rsidRPr="00AA426C">
              <w:t>performance evaluation criterion is Net Gain</w:t>
            </w:r>
            <w:r w:rsidRPr="00AA426C">
              <w:rPr>
                <w:rFonts w:eastAsiaTheme="minorEastAsia" w:hint="eastAsia"/>
              </w:rPr>
              <w:t xml:space="preserve"> assuming same </w:t>
            </w:r>
            <w:r w:rsidRPr="00AA426C">
              <w:rPr>
                <w:rFonts w:eastAsiaTheme="minorEastAsia"/>
              </w:rPr>
              <w:t>spectrum</w:t>
            </w:r>
            <w:r w:rsidRPr="00AA426C">
              <w:rPr>
                <w:rFonts w:eastAsiaTheme="minorEastAsia" w:hint="eastAsia"/>
              </w:rPr>
              <w:t xml:space="preserve"> efficiency as the reference </w:t>
            </w:r>
          </w:p>
          <w:p w14:paraId="34275712" w14:textId="77777777" w:rsidR="00540F8B" w:rsidRPr="00AA426C" w:rsidRDefault="00540F8B" w:rsidP="003F12CB">
            <w:pPr>
              <w:pStyle w:val="aff"/>
              <w:numPr>
                <w:ilvl w:val="1"/>
                <w:numId w:val="41"/>
              </w:numPr>
              <w:spacing w:after="180"/>
              <w:ind w:leftChars="0"/>
              <w:contextualSpacing/>
              <w:rPr>
                <w:b/>
                <w:bCs/>
              </w:rPr>
            </w:pPr>
            <w:r w:rsidRPr="00AA426C">
              <w:t xml:space="preserve">Net Gain [dB] = </w:t>
            </w:r>
            <w:proofErr w:type="spellStart"/>
            <w:r w:rsidRPr="00AA426C">
              <w:t>Tx</w:t>
            </w:r>
            <w:proofErr w:type="spellEnd"/>
            <w:r w:rsidRPr="00AA426C">
              <w:t xml:space="preserve"> power gain</w:t>
            </w:r>
            <w:r w:rsidRPr="00AA426C">
              <w:rPr>
                <w:rFonts w:eastAsiaTheme="minorEastAsia" w:hint="eastAsia"/>
              </w:rPr>
              <w:t xml:space="preserve"> relative to the reference</w:t>
            </w:r>
            <w:r w:rsidRPr="00AA426C">
              <w:t xml:space="preserve"> – </w:t>
            </w:r>
            <w:r w:rsidRPr="00AA426C">
              <w:rPr>
                <w:rFonts w:eastAsiaTheme="minorEastAsia" w:hint="eastAsia"/>
              </w:rPr>
              <w:t xml:space="preserve">SNR </w:t>
            </w:r>
            <w:r w:rsidRPr="00AA426C">
              <w:rPr>
                <w:rFonts w:eastAsiaTheme="minorEastAsia"/>
              </w:rPr>
              <w:t>degradation</w:t>
            </w:r>
            <w:r w:rsidRPr="00AA426C">
              <w:t xml:space="preserve"> relative to the reference @10% BLER</w:t>
            </w:r>
          </w:p>
          <w:p w14:paraId="64441BB0" w14:textId="77777777" w:rsidR="00540F8B" w:rsidRPr="00AA426C" w:rsidRDefault="00540F8B" w:rsidP="003F12CB">
            <w:pPr>
              <w:pStyle w:val="aff"/>
              <w:numPr>
                <w:ilvl w:val="2"/>
                <w:numId w:val="41"/>
              </w:numPr>
              <w:spacing w:after="180"/>
              <w:ind w:leftChars="0"/>
              <w:contextualSpacing/>
              <w:rPr>
                <w:b/>
                <w:bCs/>
              </w:rPr>
            </w:pPr>
            <w:r w:rsidRPr="00AA426C">
              <w:t>A realistic PA model should be used</w:t>
            </w:r>
          </w:p>
          <w:p w14:paraId="23E71A16" w14:textId="77777777" w:rsidR="00540F8B" w:rsidRPr="00AA426C" w:rsidRDefault="00540F8B" w:rsidP="003F12CB">
            <w:pPr>
              <w:pStyle w:val="aff"/>
              <w:numPr>
                <w:ilvl w:val="2"/>
                <w:numId w:val="41"/>
              </w:numPr>
              <w:spacing w:after="180"/>
              <w:ind w:leftChars="0"/>
              <w:contextualSpacing/>
              <w:rPr>
                <w:b/>
                <w:bCs/>
              </w:rPr>
            </w:pPr>
            <w:r w:rsidRPr="00AA426C">
              <w:t xml:space="preserve">When calculating the </w:t>
            </w:r>
            <w:proofErr w:type="spellStart"/>
            <w:r w:rsidRPr="00AA426C">
              <w:t>Tx</w:t>
            </w:r>
            <w:proofErr w:type="spellEnd"/>
            <w:r w:rsidRPr="00AA426C">
              <w:t xml:space="preserve"> power gain, the RAN4 metrics on the </w:t>
            </w:r>
            <w:proofErr w:type="spellStart"/>
            <w:r w:rsidRPr="00AA426C">
              <w:t>Tx</w:t>
            </w:r>
            <w:proofErr w:type="spellEnd"/>
            <w:r w:rsidRPr="00AA426C">
              <w:t xml:space="preserve"> power should be taken into account. </w:t>
            </w:r>
          </w:p>
          <w:p w14:paraId="73E08E16" w14:textId="77777777" w:rsidR="00540F8B" w:rsidRPr="00AA426C" w:rsidRDefault="00540F8B" w:rsidP="003F12CB">
            <w:pPr>
              <w:pStyle w:val="aff"/>
              <w:numPr>
                <w:ilvl w:val="2"/>
                <w:numId w:val="41"/>
              </w:numPr>
              <w:spacing w:after="180"/>
              <w:ind w:leftChars="0"/>
              <w:contextualSpacing/>
              <w:rPr>
                <w:b/>
                <w:bCs/>
              </w:rPr>
            </w:pPr>
            <w:r w:rsidRPr="00AA426C">
              <w:t>For SNR degradation, fading channel and non-ideal channel estimation, including DMRS configuration, and equalization is encouraged.</w:t>
            </w:r>
          </w:p>
          <w:p w14:paraId="08B7E8DE" w14:textId="77777777" w:rsidR="00540F8B" w:rsidRPr="00AA426C" w:rsidRDefault="00540F8B" w:rsidP="003F12CB">
            <w:pPr>
              <w:pStyle w:val="aff"/>
              <w:numPr>
                <w:ilvl w:val="2"/>
                <w:numId w:val="41"/>
              </w:numPr>
              <w:spacing w:after="180"/>
              <w:ind w:leftChars="0"/>
              <w:contextualSpacing/>
              <w:rPr>
                <w:b/>
                <w:bCs/>
              </w:rPr>
            </w:pPr>
            <w:r w:rsidRPr="00AA426C">
              <w:rPr>
                <w:rFonts w:eastAsiaTheme="minorEastAsia" w:hint="eastAsia"/>
              </w:rPr>
              <w:t xml:space="preserve">FFS: </w:t>
            </w:r>
            <w:r w:rsidRPr="00AA426C">
              <w:rPr>
                <w:rFonts w:eastAsiaTheme="minorEastAsia"/>
              </w:rPr>
              <w:t>Other</w:t>
            </w:r>
            <w:r w:rsidRPr="00AA426C">
              <w:rPr>
                <w:rFonts w:eastAsiaTheme="minorEastAsia" w:hint="eastAsia"/>
              </w:rPr>
              <w:t xml:space="preserve"> e</w:t>
            </w:r>
            <w:r w:rsidRPr="00AA426C">
              <w:t>valuation metrics</w:t>
            </w:r>
          </w:p>
          <w:p w14:paraId="17A0F75D" w14:textId="0E9798CD" w:rsidR="00540F8B" w:rsidRPr="00DF5BA2" w:rsidRDefault="00540F8B" w:rsidP="00DF5BA2">
            <w:pPr>
              <w:pStyle w:val="aff"/>
              <w:numPr>
                <w:ilvl w:val="2"/>
                <w:numId w:val="41"/>
              </w:numPr>
              <w:spacing w:after="180"/>
              <w:ind w:leftChars="0"/>
              <w:contextualSpacing/>
              <w:rPr>
                <w:b/>
                <w:bCs/>
              </w:rPr>
            </w:pPr>
            <w:r w:rsidRPr="00AA426C">
              <w:rPr>
                <w:rFonts w:eastAsiaTheme="minorEastAsia" w:hint="eastAsia"/>
              </w:rPr>
              <w:t xml:space="preserve">Note: Companies to report how to calculate the </w:t>
            </w:r>
            <w:proofErr w:type="spellStart"/>
            <w:r w:rsidRPr="00AA426C">
              <w:rPr>
                <w:rFonts w:eastAsiaTheme="minorEastAsia" w:hint="eastAsia"/>
              </w:rPr>
              <w:t>Tx</w:t>
            </w:r>
            <w:proofErr w:type="spellEnd"/>
            <w:r w:rsidRPr="00AA426C">
              <w:rPr>
                <w:rFonts w:eastAsiaTheme="minorEastAsia" w:hint="eastAsia"/>
              </w:rPr>
              <w:t xml:space="preserve"> power gain,</w:t>
            </w:r>
            <w:r w:rsidRPr="00AA426C">
              <w:t xml:space="preserve"> modulation and coding</w:t>
            </w:r>
            <w:r>
              <w:t>.</w:t>
            </w:r>
          </w:p>
        </w:tc>
      </w:tr>
    </w:tbl>
    <w:p w14:paraId="515AC1FA" w14:textId="47D9C922" w:rsidR="004E0432" w:rsidRPr="00DF5BA2" w:rsidRDefault="00131A52">
      <w:pPr>
        <w:shd w:val="clear" w:color="auto" w:fill="FFFFFF"/>
        <w:spacing w:before="240" w:after="240"/>
        <w:rPr>
          <w:sz w:val="20"/>
          <w:szCs w:val="20"/>
        </w:rPr>
      </w:pPr>
      <w:r>
        <w:rPr>
          <w:sz w:val="20"/>
          <w:szCs w:val="20"/>
        </w:rPr>
        <w:t>As it described, t</w:t>
      </w:r>
      <w:r w:rsidR="004E0432" w:rsidRPr="00DF5BA2">
        <w:rPr>
          <w:sz w:val="20"/>
          <w:szCs w:val="20"/>
        </w:rPr>
        <w:t xml:space="preserve">he link-level performance criterion for </w:t>
      </w:r>
      <w:r w:rsidR="000420C7">
        <w:rPr>
          <w:sz w:val="20"/>
          <w:szCs w:val="20"/>
        </w:rPr>
        <w:t xml:space="preserve">uplink </w:t>
      </w:r>
      <w:r w:rsidR="004E0432" w:rsidRPr="00DF5BA2">
        <w:rPr>
          <w:sz w:val="20"/>
          <w:szCs w:val="20"/>
        </w:rPr>
        <w:t>low-PAPR waveforms shall be</w:t>
      </w:r>
      <w:r w:rsidR="0032090C">
        <w:rPr>
          <w:sz w:val="20"/>
          <w:szCs w:val="20"/>
        </w:rPr>
        <w:t xml:space="preserve"> </w:t>
      </w:r>
      <w:r w:rsidR="004E0432" w:rsidRPr="00DF5BA2">
        <w:rPr>
          <w:sz w:val="20"/>
          <w:szCs w:val="20"/>
        </w:rPr>
        <w:t xml:space="preserve">Net Gain, evaluated under the condition of identical spectral efficiency as the reference waveform. </w:t>
      </w:r>
      <w:proofErr w:type="spellStart"/>
      <w:r w:rsidR="004E0432" w:rsidRPr="00DF5BA2">
        <w:rPr>
          <w:sz w:val="20"/>
          <w:szCs w:val="20"/>
        </w:rPr>
        <w:t>Tx</w:t>
      </w:r>
      <w:proofErr w:type="spellEnd"/>
      <w:r w:rsidR="004E0432" w:rsidRPr="00DF5BA2">
        <w:rPr>
          <w:sz w:val="20"/>
          <w:szCs w:val="20"/>
        </w:rPr>
        <w:t xml:space="preserve"> Power Gain</w:t>
      </w:r>
      <w:r w:rsidR="0032090C">
        <w:rPr>
          <w:sz w:val="20"/>
          <w:szCs w:val="20"/>
        </w:rPr>
        <w:t xml:space="preserve"> </w:t>
      </w:r>
      <w:r w:rsidR="004E0432" w:rsidRPr="00DF5BA2">
        <w:rPr>
          <w:sz w:val="20"/>
          <w:szCs w:val="20"/>
        </w:rPr>
        <w:t>shall be derived taking into account the relevant RAN4 metrics on transmit power.</w:t>
      </w:r>
      <w:r w:rsidR="00E47E48">
        <w:rPr>
          <w:sz w:val="20"/>
          <w:szCs w:val="20"/>
        </w:rPr>
        <w:t xml:space="preserve"> </w:t>
      </w:r>
      <w:r w:rsidR="004E0432" w:rsidRPr="00DF5BA2">
        <w:rPr>
          <w:sz w:val="20"/>
          <w:szCs w:val="20"/>
        </w:rPr>
        <w:t>SNR Degradation</w:t>
      </w:r>
      <w:r w:rsidR="0032090C">
        <w:rPr>
          <w:sz w:val="20"/>
          <w:szCs w:val="20"/>
        </w:rPr>
        <w:t xml:space="preserve"> </w:t>
      </w:r>
      <w:r w:rsidR="004E0432" w:rsidRPr="00DF5BA2">
        <w:rPr>
          <w:sz w:val="20"/>
          <w:szCs w:val="20"/>
        </w:rPr>
        <w:t>should be evaluated under fading channel conditions, with non-ideal channel estimation, DMRS configuration, and equalization.</w:t>
      </w:r>
      <w:r w:rsidR="00F63FAD">
        <w:rPr>
          <w:sz w:val="20"/>
          <w:szCs w:val="20"/>
        </w:rPr>
        <w:t xml:space="preserve"> Where a</w:t>
      </w:r>
      <w:r w:rsidR="004E0432" w:rsidRPr="00DF5BA2">
        <w:rPr>
          <w:sz w:val="20"/>
          <w:szCs w:val="20"/>
        </w:rPr>
        <w:t xml:space="preserve"> realistic PA model shall be used in link-level simulations to accurately capture:</w:t>
      </w:r>
    </w:p>
    <w:p w14:paraId="21D064AC" w14:textId="77777777" w:rsidR="004E0432" w:rsidRPr="00DF5BA2" w:rsidRDefault="004E0432" w:rsidP="00DF5BA2">
      <w:pPr>
        <w:numPr>
          <w:ilvl w:val="0"/>
          <w:numId w:val="47"/>
        </w:numPr>
        <w:shd w:val="clear" w:color="auto" w:fill="FFFFFF"/>
        <w:tabs>
          <w:tab w:val="num" w:pos="1440"/>
        </w:tabs>
        <w:spacing w:before="100" w:beforeAutospacing="1"/>
        <w:ind w:left="720"/>
        <w:rPr>
          <w:sz w:val="20"/>
          <w:szCs w:val="20"/>
        </w:rPr>
      </w:pPr>
      <w:r w:rsidRPr="00DF5BA2">
        <w:rPr>
          <w:sz w:val="20"/>
          <w:szCs w:val="20"/>
        </w:rPr>
        <w:t>The impact of PAPR reduction on transmit power gain and BLER performance.</w:t>
      </w:r>
    </w:p>
    <w:p w14:paraId="52B2CD96" w14:textId="77777777" w:rsidR="004E0432" w:rsidRPr="00DF5BA2" w:rsidRDefault="004E0432" w:rsidP="00DF5BA2">
      <w:pPr>
        <w:numPr>
          <w:ilvl w:val="0"/>
          <w:numId w:val="47"/>
        </w:numPr>
        <w:shd w:val="clear" w:color="auto" w:fill="FFFFFF"/>
        <w:tabs>
          <w:tab w:val="num" w:pos="1440"/>
        </w:tabs>
        <w:spacing w:before="100" w:beforeAutospacing="1"/>
        <w:ind w:left="720"/>
        <w:rPr>
          <w:sz w:val="20"/>
          <w:szCs w:val="20"/>
        </w:rPr>
      </w:pPr>
      <w:r w:rsidRPr="00DF5BA2">
        <w:rPr>
          <w:sz w:val="20"/>
          <w:szCs w:val="20"/>
        </w:rPr>
        <w:t>Impairments such as Error Vector Magnitude (EVM) introduced by the proposed signal processing.</w:t>
      </w:r>
    </w:p>
    <w:p w14:paraId="3085C8B0" w14:textId="77777777" w:rsidR="004E0432" w:rsidRPr="00DF5BA2" w:rsidRDefault="004E0432" w:rsidP="00DF5BA2">
      <w:pPr>
        <w:numPr>
          <w:ilvl w:val="0"/>
          <w:numId w:val="47"/>
        </w:numPr>
        <w:shd w:val="clear" w:color="auto" w:fill="FFFFFF"/>
        <w:tabs>
          <w:tab w:val="num" w:pos="1440"/>
        </w:tabs>
        <w:spacing w:before="100" w:beforeAutospacing="1"/>
        <w:ind w:left="720"/>
        <w:rPr>
          <w:sz w:val="20"/>
          <w:szCs w:val="20"/>
        </w:rPr>
      </w:pPr>
      <w:r w:rsidRPr="00DF5BA2">
        <w:rPr>
          <w:sz w:val="20"/>
          <w:szCs w:val="20"/>
        </w:rPr>
        <w:t>Spectral characteristics including Adjacent Channel Leakage Ratio (ACLR), Spectrum Emission Mask (SEM), and In-Band Emissions (IBE).</w:t>
      </w:r>
    </w:p>
    <w:p w14:paraId="370E3244" w14:textId="2F2FCF2D" w:rsidR="004E0432" w:rsidRPr="003557BE" w:rsidRDefault="004E4A8B" w:rsidP="008611BD">
      <w:pPr>
        <w:shd w:val="clear" w:color="auto" w:fill="FFFFFF"/>
        <w:spacing w:before="240" w:after="240"/>
        <w:rPr>
          <w:szCs w:val="20"/>
        </w:rPr>
      </w:pPr>
      <w:r w:rsidRPr="008611BD">
        <w:rPr>
          <w:sz w:val="20"/>
          <w:szCs w:val="20"/>
        </w:rPr>
        <w:t>As indicated in the agreement, further study is needed regarding other evaluation metrics. Although Net Gain serves as the core metric, the following supplementary metrics should also be considered as part of a comprehensive evaluation</w:t>
      </w:r>
      <w:r w:rsidR="004E0432" w:rsidRPr="008611BD">
        <w:rPr>
          <w:sz w:val="20"/>
          <w:szCs w:val="20"/>
        </w:rPr>
        <w:t>:</w:t>
      </w:r>
    </w:p>
    <w:p w14:paraId="36AB2F00" w14:textId="77777777" w:rsidR="004E0432" w:rsidRPr="00DF5BA2" w:rsidRDefault="004E0432" w:rsidP="00DF5BA2">
      <w:pPr>
        <w:numPr>
          <w:ilvl w:val="0"/>
          <w:numId w:val="48"/>
        </w:numPr>
        <w:shd w:val="clear" w:color="auto" w:fill="FFFFFF"/>
        <w:spacing w:before="100" w:beforeAutospacing="1"/>
        <w:ind w:left="720"/>
        <w:rPr>
          <w:sz w:val="20"/>
          <w:szCs w:val="20"/>
        </w:rPr>
      </w:pPr>
      <w:bookmarkStart w:id="10" w:name="OLE_LINK1"/>
      <w:bookmarkStart w:id="11" w:name="OLE_LINK3"/>
      <w:r w:rsidRPr="00DF5BA2">
        <w:rPr>
          <w:sz w:val="20"/>
          <w:szCs w:val="20"/>
        </w:rPr>
        <w:t>PAPR: To assess power efficiency and PA compatibility, particularly in power-limited uplink scenarios.</w:t>
      </w:r>
      <w:bookmarkEnd w:id="10"/>
      <w:bookmarkEnd w:id="11"/>
    </w:p>
    <w:p w14:paraId="6036D3BD" w14:textId="77777777" w:rsidR="004E0432" w:rsidRPr="00DF5BA2" w:rsidRDefault="004E0432" w:rsidP="00DF5BA2">
      <w:pPr>
        <w:numPr>
          <w:ilvl w:val="0"/>
          <w:numId w:val="48"/>
        </w:numPr>
        <w:shd w:val="clear" w:color="auto" w:fill="FFFFFF"/>
        <w:spacing w:before="100" w:beforeAutospacing="1"/>
        <w:ind w:left="720"/>
        <w:rPr>
          <w:sz w:val="20"/>
          <w:szCs w:val="20"/>
        </w:rPr>
      </w:pPr>
      <w:r w:rsidRPr="00DF5BA2">
        <w:rPr>
          <w:sz w:val="20"/>
          <w:szCs w:val="20"/>
        </w:rPr>
        <w:t>BLER: To evaluate link-level performance under varying channel conditions and impairments.</w:t>
      </w:r>
    </w:p>
    <w:p w14:paraId="3265D11A" w14:textId="099614FA" w:rsidR="004E0432" w:rsidRDefault="004E0432" w:rsidP="00DF5BA2">
      <w:pPr>
        <w:numPr>
          <w:ilvl w:val="0"/>
          <w:numId w:val="48"/>
        </w:numPr>
        <w:shd w:val="clear" w:color="auto" w:fill="FFFFFF"/>
        <w:spacing w:before="100" w:beforeAutospacing="1"/>
        <w:ind w:left="720"/>
        <w:rPr>
          <w:sz w:val="20"/>
          <w:szCs w:val="20"/>
        </w:rPr>
      </w:pPr>
      <w:r w:rsidRPr="00DF5BA2">
        <w:rPr>
          <w:sz w:val="20"/>
          <w:szCs w:val="20"/>
        </w:rPr>
        <w:t>OOBE: To assess spectral confinement and coexistence with adjacent channels or systems.</w:t>
      </w:r>
    </w:p>
    <w:p w14:paraId="59F69A41" w14:textId="70A2726E" w:rsidR="00A23D74" w:rsidRPr="00DF5BA2" w:rsidRDefault="00A23D74" w:rsidP="00A23D74">
      <w:pPr>
        <w:rPr>
          <w:sz w:val="20"/>
          <w:szCs w:val="20"/>
        </w:rPr>
      </w:pPr>
      <w:r>
        <w:rPr>
          <w:sz w:val="20"/>
          <w:szCs w:val="20"/>
        </w:rPr>
        <w:t xml:space="preserve">Note: </w:t>
      </w:r>
      <w:r w:rsidRPr="00DF5BA2">
        <w:rPr>
          <w:sz w:val="20"/>
          <w:szCs w:val="20"/>
        </w:rPr>
        <w:t>UE RF requirements below should be considered, whose definitions can also be found in [</w:t>
      </w:r>
      <w:r w:rsidR="004C66F0">
        <w:rPr>
          <w:sz w:val="20"/>
          <w:szCs w:val="20"/>
        </w:rPr>
        <w:t>3</w:t>
      </w:r>
      <w:r w:rsidRPr="00DF5BA2">
        <w:rPr>
          <w:sz w:val="20"/>
          <w:szCs w:val="20"/>
        </w:rPr>
        <w:t>]</w:t>
      </w:r>
      <w:r w:rsidR="00855BFB">
        <w:rPr>
          <w:sz w:val="20"/>
          <w:szCs w:val="20"/>
        </w:rPr>
        <w:t>:</w:t>
      </w:r>
    </w:p>
    <w:p w14:paraId="64889956" w14:textId="77777777" w:rsidR="00A23D74" w:rsidRPr="00DF5BA2" w:rsidRDefault="00A23D74" w:rsidP="00DF5BA2">
      <w:pPr>
        <w:numPr>
          <w:ilvl w:val="0"/>
          <w:numId w:val="48"/>
        </w:numPr>
        <w:shd w:val="clear" w:color="auto" w:fill="FFFFFF"/>
        <w:spacing w:before="100" w:beforeAutospacing="1"/>
        <w:ind w:left="720"/>
        <w:rPr>
          <w:sz w:val="20"/>
          <w:szCs w:val="20"/>
        </w:rPr>
      </w:pPr>
      <w:r w:rsidRPr="00DF5BA2">
        <w:rPr>
          <w:sz w:val="20"/>
          <w:szCs w:val="20"/>
        </w:rPr>
        <w:t>EVM (Error vector magnitude): the RMS error between the ideal modulated signal and the one transmitted by the UE.</w:t>
      </w:r>
    </w:p>
    <w:p w14:paraId="676F5D65" w14:textId="77777777" w:rsidR="00A23D74" w:rsidRPr="00DF5BA2" w:rsidRDefault="00A23D74" w:rsidP="00DF5BA2">
      <w:pPr>
        <w:numPr>
          <w:ilvl w:val="0"/>
          <w:numId w:val="48"/>
        </w:numPr>
        <w:shd w:val="clear" w:color="auto" w:fill="FFFFFF"/>
        <w:spacing w:before="100" w:beforeAutospacing="1"/>
        <w:ind w:left="720"/>
        <w:rPr>
          <w:sz w:val="20"/>
          <w:szCs w:val="20"/>
        </w:rPr>
      </w:pPr>
      <w:r w:rsidRPr="00DF5BA2">
        <w:rPr>
          <w:sz w:val="20"/>
          <w:szCs w:val="20"/>
        </w:rPr>
        <w:t>IBE (In band emissions): The ratio of the power in an unoccupied PRB to that in an occupied PRB</w:t>
      </w:r>
    </w:p>
    <w:p w14:paraId="365ECDC6" w14:textId="77777777" w:rsidR="00A23D74" w:rsidRPr="00DF5BA2" w:rsidRDefault="00A23D74" w:rsidP="00DF5BA2">
      <w:pPr>
        <w:numPr>
          <w:ilvl w:val="0"/>
          <w:numId w:val="48"/>
        </w:numPr>
        <w:shd w:val="clear" w:color="auto" w:fill="FFFFFF"/>
        <w:spacing w:before="100" w:beforeAutospacing="1"/>
        <w:ind w:left="720"/>
        <w:rPr>
          <w:sz w:val="20"/>
          <w:szCs w:val="20"/>
        </w:rPr>
      </w:pPr>
      <w:r w:rsidRPr="00DF5BA2">
        <w:rPr>
          <w:sz w:val="20"/>
          <w:szCs w:val="20"/>
        </w:rPr>
        <w:t>Spectrum flatness: The amount of frequency domain ripple in the UE transmission, as determined by a receiver equalizer calculated during the EVM measurement process.</w:t>
      </w:r>
    </w:p>
    <w:p w14:paraId="6E08F5DA" w14:textId="77777777" w:rsidR="00A23D74" w:rsidRPr="00DF5BA2" w:rsidRDefault="00A23D74" w:rsidP="00DF5BA2">
      <w:pPr>
        <w:numPr>
          <w:ilvl w:val="0"/>
          <w:numId w:val="48"/>
        </w:numPr>
        <w:shd w:val="clear" w:color="auto" w:fill="FFFFFF"/>
        <w:spacing w:before="100" w:beforeAutospacing="1"/>
        <w:ind w:left="720"/>
        <w:rPr>
          <w:sz w:val="20"/>
          <w:szCs w:val="20"/>
        </w:rPr>
      </w:pPr>
      <w:r w:rsidRPr="00DF5BA2">
        <w:rPr>
          <w:sz w:val="20"/>
          <w:szCs w:val="20"/>
        </w:rPr>
        <w:t>SEM (Spectrum emission mask): Limits on the amount of power that are not to be exceeded in frequencies immediately adjacent to the assigned channel bandwidth up to the out of band boundaries.</w:t>
      </w:r>
    </w:p>
    <w:p w14:paraId="68CC8CA0" w14:textId="77777777" w:rsidR="00A23D74" w:rsidRPr="00DF5BA2" w:rsidRDefault="00A23D74" w:rsidP="00DF5BA2">
      <w:pPr>
        <w:numPr>
          <w:ilvl w:val="0"/>
          <w:numId w:val="48"/>
        </w:numPr>
        <w:shd w:val="clear" w:color="auto" w:fill="FFFFFF"/>
        <w:spacing w:before="100" w:beforeAutospacing="1"/>
        <w:ind w:left="720"/>
        <w:rPr>
          <w:sz w:val="20"/>
          <w:szCs w:val="20"/>
        </w:rPr>
      </w:pPr>
      <w:r w:rsidRPr="00DF5BA2">
        <w:rPr>
          <w:sz w:val="20"/>
          <w:szCs w:val="20"/>
        </w:rPr>
        <w:t>ACLR (Adjacent channel leakage ratio): Limits on the ratio of filtered mean power between an assigned and an adjacent channel frequency.</w:t>
      </w:r>
    </w:p>
    <w:p w14:paraId="253026E5" w14:textId="77777777" w:rsidR="00825730" w:rsidRDefault="00A23D74" w:rsidP="000546CB">
      <w:pPr>
        <w:numPr>
          <w:ilvl w:val="0"/>
          <w:numId w:val="48"/>
        </w:numPr>
        <w:shd w:val="clear" w:color="auto" w:fill="FFFFFF"/>
        <w:spacing w:before="100" w:beforeAutospacing="1"/>
        <w:ind w:left="720"/>
        <w:rPr>
          <w:sz w:val="20"/>
          <w:szCs w:val="20"/>
        </w:rPr>
      </w:pPr>
      <w:r w:rsidRPr="00DF5BA2">
        <w:rPr>
          <w:sz w:val="20"/>
          <w:szCs w:val="20"/>
        </w:rPr>
        <w:lastRenderedPageBreak/>
        <w:t>OBW (Occupied bandwidth): Defined as the bandwidth containing 99 % of the total integrated mean power of the transmitted spectrum on the assigned channel.</w:t>
      </w:r>
    </w:p>
    <w:p w14:paraId="440696C8" w14:textId="77777777" w:rsidR="00825730" w:rsidRPr="00825730" w:rsidRDefault="00825730" w:rsidP="00825730">
      <w:pPr>
        <w:numPr>
          <w:ilvl w:val="0"/>
          <w:numId w:val="48"/>
        </w:numPr>
        <w:shd w:val="clear" w:color="auto" w:fill="FFFFFF"/>
        <w:spacing w:before="100" w:beforeAutospacing="1"/>
        <w:ind w:left="720"/>
        <w:rPr>
          <w:sz w:val="20"/>
          <w:szCs w:val="20"/>
          <w:lang w:val="en-GB"/>
        </w:rPr>
      </w:pPr>
      <w:r w:rsidRPr="00825730">
        <w:rPr>
          <w:sz w:val="20"/>
          <w:szCs w:val="20"/>
        </w:rPr>
        <w:t>OOBE (Out of band emission)</w:t>
      </w:r>
      <w:r>
        <w:rPr>
          <w:sz w:val="20"/>
          <w:szCs w:val="20"/>
        </w:rPr>
        <w:t xml:space="preserve">: </w:t>
      </w:r>
      <w:r w:rsidRPr="00825730">
        <w:rPr>
          <w:sz w:val="20"/>
          <w:szCs w:val="20"/>
          <w:lang w:val="en-GB"/>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305B4025" w14:textId="6560E3EF" w:rsidR="00064DD8" w:rsidRDefault="00064DD8">
      <w:pPr>
        <w:shd w:val="clear" w:color="auto" w:fill="FFFFFF"/>
        <w:spacing w:before="240" w:after="240"/>
        <w:rPr>
          <w:sz w:val="20"/>
          <w:szCs w:val="20"/>
        </w:rPr>
      </w:pPr>
      <w:r>
        <w:rPr>
          <w:sz w:val="20"/>
          <w:szCs w:val="20"/>
        </w:rPr>
        <w:t>Based on the above analysis, we have the following proposal on methodology for uplink waveform evaluation.</w:t>
      </w:r>
    </w:p>
    <w:p w14:paraId="0713AB50" w14:textId="13C74CFB" w:rsidR="004E0432" w:rsidRPr="00DF5BA2" w:rsidRDefault="004E0432">
      <w:pPr>
        <w:shd w:val="clear" w:color="auto" w:fill="FFFFFF"/>
        <w:spacing w:before="240" w:after="240"/>
        <w:rPr>
          <w:i/>
          <w:sz w:val="20"/>
          <w:szCs w:val="20"/>
        </w:rPr>
      </w:pPr>
      <w:r w:rsidRPr="00DF5BA2">
        <w:rPr>
          <w:b/>
          <w:sz w:val="20"/>
          <w:szCs w:val="20"/>
        </w:rPr>
        <w:t xml:space="preserve">Proposal </w:t>
      </w:r>
      <w:r w:rsidR="00D66109" w:rsidRPr="00DF5BA2">
        <w:rPr>
          <w:b/>
          <w:sz w:val="20"/>
          <w:szCs w:val="20"/>
        </w:rPr>
        <w:t>1</w:t>
      </w:r>
      <w:r w:rsidRPr="00DF5BA2">
        <w:rPr>
          <w:b/>
          <w:sz w:val="20"/>
          <w:szCs w:val="20"/>
        </w:rPr>
        <w:t>:</w:t>
      </w:r>
      <w:r w:rsidR="009C07B7">
        <w:rPr>
          <w:sz w:val="20"/>
          <w:szCs w:val="20"/>
        </w:rPr>
        <w:t xml:space="preserve"> </w:t>
      </w:r>
      <w:r w:rsidRPr="00DF5BA2">
        <w:rPr>
          <w:i/>
          <w:sz w:val="20"/>
          <w:szCs w:val="20"/>
        </w:rPr>
        <w:t>It is recommended that the 6G waveform evaluation framework incorporate:</w:t>
      </w:r>
    </w:p>
    <w:p w14:paraId="7E589A5D" w14:textId="77777777" w:rsidR="005E2BEF" w:rsidRDefault="005E2BEF" w:rsidP="00DF5BA2">
      <w:pPr>
        <w:numPr>
          <w:ilvl w:val="0"/>
          <w:numId w:val="49"/>
        </w:numPr>
        <w:shd w:val="clear" w:color="auto" w:fill="FFFFFF"/>
        <w:spacing w:before="100" w:beforeAutospacing="1"/>
        <w:ind w:left="720"/>
        <w:rPr>
          <w:i/>
          <w:sz w:val="20"/>
          <w:szCs w:val="20"/>
        </w:rPr>
      </w:pPr>
      <w:r w:rsidRPr="005E2BEF">
        <w:rPr>
          <w:i/>
          <w:sz w:val="20"/>
          <w:szCs w:val="20"/>
        </w:rPr>
        <w:t>Net Gain shall serve as the performance evaluation criterion for low-PAPR uplink waveforms, with the requirement that it must be greater than 0.</w:t>
      </w:r>
    </w:p>
    <w:p w14:paraId="19738E65" w14:textId="0B992376" w:rsidR="004E0432" w:rsidRPr="00DF5BA2" w:rsidRDefault="004E0432" w:rsidP="00DF5BA2">
      <w:pPr>
        <w:numPr>
          <w:ilvl w:val="0"/>
          <w:numId w:val="49"/>
        </w:numPr>
        <w:shd w:val="clear" w:color="auto" w:fill="FFFFFF"/>
        <w:spacing w:before="100" w:beforeAutospacing="1"/>
        <w:ind w:left="720"/>
        <w:rPr>
          <w:i/>
          <w:sz w:val="20"/>
          <w:szCs w:val="20"/>
        </w:rPr>
      </w:pPr>
      <w:r w:rsidRPr="00DF5BA2">
        <w:rPr>
          <w:i/>
          <w:sz w:val="20"/>
          <w:szCs w:val="20"/>
        </w:rPr>
        <w:t>A consistent set of supporting metrics (</w:t>
      </w:r>
      <w:r w:rsidR="004B2598" w:rsidRPr="00DF5BA2">
        <w:rPr>
          <w:i/>
          <w:sz w:val="20"/>
          <w:szCs w:val="20"/>
        </w:rPr>
        <w:t xml:space="preserve">e.g. </w:t>
      </w:r>
      <w:r w:rsidRPr="00DF5BA2">
        <w:rPr>
          <w:i/>
          <w:sz w:val="20"/>
          <w:szCs w:val="20"/>
        </w:rPr>
        <w:t>PAPR, BLER, OOBE) for comprehensive characterization.</w:t>
      </w:r>
    </w:p>
    <w:p w14:paraId="39844045" w14:textId="47247330" w:rsidR="00232DBB" w:rsidRDefault="00685232">
      <w:pPr>
        <w:pStyle w:val="1"/>
        <w:numPr>
          <w:ilvl w:val="0"/>
          <w:numId w:val="13"/>
        </w:numPr>
        <w:spacing w:after="120"/>
        <w:rPr>
          <w:sz w:val="28"/>
          <w:szCs w:val="28"/>
          <w:lang w:val="en-US"/>
        </w:rPr>
      </w:pPr>
      <w:r w:rsidRPr="00DF5BA2">
        <w:rPr>
          <w:sz w:val="28"/>
          <w:szCs w:val="28"/>
          <w:lang w:val="en-US"/>
        </w:rPr>
        <w:t xml:space="preserve">Discussion on </w:t>
      </w:r>
      <w:r w:rsidR="009A63C4">
        <w:rPr>
          <w:sz w:val="28"/>
          <w:szCs w:val="28"/>
          <w:lang w:val="en-US"/>
        </w:rPr>
        <w:t xml:space="preserve">6G waveform </w:t>
      </w:r>
      <w:r>
        <w:rPr>
          <w:sz w:val="28"/>
          <w:szCs w:val="28"/>
          <w:lang w:val="en-US"/>
        </w:rPr>
        <w:t>enhancement</w:t>
      </w:r>
      <w:r w:rsidR="009A63C4">
        <w:rPr>
          <w:sz w:val="28"/>
          <w:szCs w:val="28"/>
          <w:lang w:val="en-US"/>
        </w:rPr>
        <w:t>s</w:t>
      </w:r>
      <w:r w:rsidRPr="00DF5BA2">
        <w:rPr>
          <w:sz w:val="28"/>
          <w:szCs w:val="28"/>
          <w:lang w:val="en-US"/>
        </w:rPr>
        <w:t xml:space="preserve"> </w:t>
      </w:r>
    </w:p>
    <w:p w14:paraId="1EAC61C0" w14:textId="77777777" w:rsidR="00343F65" w:rsidRPr="001410D6" w:rsidRDefault="00343F65" w:rsidP="00343F65">
      <w:pPr>
        <w:shd w:val="clear" w:color="auto" w:fill="FFFFFF"/>
        <w:spacing w:before="100" w:beforeAutospacing="1" w:after="240"/>
        <w:rPr>
          <w:rFonts w:eastAsia="Times New Roman"/>
          <w:color w:val="0F1115"/>
          <w:sz w:val="20"/>
          <w:szCs w:val="20"/>
        </w:rPr>
      </w:pPr>
      <w:r w:rsidRPr="001410D6">
        <w:rPr>
          <w:rFonts w:eastAsia="Times New Roman"/>
          <w:color w:val="0F1115"/>
          <w:sz w:val="20"/>
          <w:szCs w:val="20"/>
        </w:rPr>
        <w:t>This section explores the key enhancements required for the 6G waveform, aiming to build upon and transcend the 5G foundation. Our discussion is structured around three critical evolution paths:</w:t>
      </w:r>
    </w:p>
    <w:p w14:paraId="562ECEA7" w14:textId="11F7F70F" w:rsidR="00343F65" w:rsidRPr="001410D6" w:rsidRDefault="00343F65" w:rsidP="008611BD">
      <w:pPr>
        <w:numPr>
          <w:ilvl w:val="0"/>
          <w:numId w:val="60"/>
        </w:numPr>
        <w:shd w:val="clear" w:color="auto" w:fill="FFFFFF"/>
        <w:spacing w:before="100" w:beforeAutospacing="1"/>
        <w:rPr>
          <w:rFonts w:eastAsia="Times New Roman"/>
          <w:color w:val="0F1115"/>
          <w:sz w:val="20"/>
          <w:szCs w:val="20"/>
        </w:rPr>
      </w:pPr>
      <w:r w:rsidRPr="001410D6">
        <w:rPr>
          <w:rFonts w:eastAsia="Times New Roman"/>
          <w:b/>
          <w:bCs/>
          <w:color w:val="0F1115"/>
          <w:sz w:val="20"/>
          <w:szCs w:val="20"/>
        </w:rPr>
        <w:t>Robustness and Integration:</w:t>
      </w:r>
      <w:r w:rsidR="00C716E6" w:rsidRPr="001410D6">
        <w:rPr>
          <w:rFonts w:eastAsia="Times New Roman"/>
          <w:color w:val="0F1115"/>
          <w:sz w:val="20"/>
          <w:szCs w:val="20"/>
        </w:rPr>
        <w:t xml:space="preserve"> </w:t>
      </w:r>
      <w:r w:rsidRPr="001410D6">
        <w:rPr>
          <w:rFonts w:eastAsia="Times New Roman"/>
          <w:color w:val="0F1115"/>
          <w:sz w:val="20"/>
          <w:szCs w:val="20"/>
        </w:rPr>
        <w:t>Developing waveforms inherently resilient to</w:t>
      </w:r>
      <w:r w:rsidR="00C716E6" w:rsidRPr="001410D6">
        <w:rPr>
          <w:rFonts w:eastAsia="Times New Roman"/>
          <w:color w:val="0F1115"/>
          <w:sz w:val="20"/>
          <w:szCs w:val="20"/>
        </w:rPr>
        <w:t xml:space="preserve"> </w:t>
      </w:r>
      <w:r w:rsidRPr="001410D6">
        <w:rPr>
          <w:rFonts w:eastAsia="Times New Roman"/>
          <w:b/>
          <w:bCs/>
          <w:color w:val="0F1115"/>
          <w:sz w:val="20"/>
          <w:szCs w:val="20"/>
        </w:rPr>
        <w:t>ISCI</w:t>
      </w:r>
      <w:r w:rsidR="00C716E6" w:rsidRPr="001410D6">
        <w:rPr>
          <w:rFonts w:eastAsia="Times New Roman"/>
          <w:color w:val="0F1115"/>
          <w:sz w:val="20"/>
          <w:szCs w:val="20"/>
        </w:rPr>
        <w:t xml:space="preserve"> </w:t>
      </w:r>
      <w:r w:rsidRPr="001410D6">
        <w:rPr>
          <w:rFonts w:eastAsia="Times New Roman"/>
          <w:color w:val="0F1115"/>
          <w:sz w:val="20"/>
          <w:szCs w:val="20"/>
        </w:rPr>
        <w:t>and natively supporting</w:t>
      </w:r>
      <w:r w:rsidR="00C716E6" w:rsidRPr="001410D6">
        <w:rPr>
          <w:rFonts w:eastAsia="Times New Roman"/>
          <w:color w:val="0F1115"/>
          <w:sz w:val="20"/>
          <w:szCs w:val="20"/>
        </w:rPr>
        <w:t xml:space="preserve"> </w:t>
      </w:r>
      <w:r w:rsidRPr="001410D6">
        <w:rPr>
          <w:rFonts w:eastAsia="Times New Roman"/>
          <w:b/>
          <w:bCs/>
          <w:color w:val="0F1115"/>
          <w:sz w:val="20"/>
          <w:szCs w:val="20"/>
        </w:rPr>
        <w:t>ISAC</w:t>
      </w:r>
      <w:r w:rsidR="00C716E6" w:rsidRPr="001410D6">
        <w:rPr>
          <w:rFonts w:eastAsia="Times New Roman"/>
          <w:color w:val="0F1115"/>
          <w:sz w:val="20"/>
          <w:szCs w:val="20"/>
        </w:rPr>
        <w:t xml:space="preserve"> </w:t>
      </w:r>
      <w:r w:rsidRPr="001410D6">
        <w:rPr>
          <w:rFonts w:eastAsia="Times New Roman"/>
          <w:color w:val="0F1115"/>
          <w:sz w:val="20"/>
          <w:szCs w:val="20"/>
        </w:rPr>
        <w:t>for high-mobility and dual-functional systems.</w:t>
      </w:r>
    </w:p>
    <w:p w14:paraId="5CBAB695" w14:textId="23138673" w:rsidR="00343F65" w:rsidRPr="001410D6" w:rsidRDefault="00343F65" w:rsidP="008611BD">
      <w:pPr>
        <w:numPr>
          <w:ilvl w:val="0"/>
          <w:numId w:val="60"/>
        </w:numPr>
        <w:shd w:val="clear" w:color="auto" w:fill="FFFFFF"/>
        <w:spacing w:before="100" w:beforeAutospacing="1"/>
        <w:rPr>
          <w:rFonts w:eastAsia="Times New Roman"/>
          <w:color w:val="0F1115"/>
          <w:sz w:val="20"/>
          <w:szCs w:val="20"/>
        </w:rPr>
      </w:pPr>
      <w:r w:rsidRPr="001410D6">
        <w:rPr>
          <w:rFonts w:eastAsia="Times New Roman"/>
          <w:b/>
          <w:bCs/>
          <w:color w:val="0F1115"/>
          <w:sz w:val="20"/>
          <w:szCs w:val="20"/>
        </w:rPr>
        <w:t>Spectral Efficiency and Coverage:</w:t>
      </w:r>
      <w:r w:rsidR="00BA5E3C" w:rsidRPr="001410D6">
        <w:rPr>
          <w:rFonts w:eastAsia="Times New Roman"/>
          <w:color w:val="0F1115"/>
          <w:sz w:val="20"/>
          <w:szCs w:val="20"/>
        </w:rPr>
        <w:t xml:space="preserve"> </w:t>
      </w:r>
      <w:r w:rsidRPr="001410D6">
        <w:rPr>
          <w:rFonts w:eastAsia="Times New Roman"/>
          <w:color w:val="0F1115"/>
          <w:sz w:val="20"/>
          <w:szCs w:val="20"/>
        </w:rPr>
        <w:t>Establishing</w:t>
      </w:r>
      <w:r w:rsidR="00BA5E3C" w:rsidRPr="001410D6">
        <w:rPr>
          <w:rFonts w:eastAsia="Times New Roman"/>
          <w:color w:val="0F1115"/>
          <w:sz w:val="20"/>
          <w:szCs w:val="20"/>
        </w:rPr>
        <w:t xml:space="preserve"> </w:t>
      </w:r>
      <w:r w:rsidRPr="001410D6">
        <w:rPr>
          <w:rFonts w:eastAsia="Times New Roman"/>
          <w:b/>
          <w:bCs/>
          <w:color w:val="0F1115"/>
          <w:sz w:val="20"/>
          <w:szCs w:val="20"/>
        </w:rPr>
        <w:t>FDSS</w:t>
      </w:r>
      <w:r w:rsidR="00BA5E3C" w:rsidRPr="001410D6">
        <w:rPr>
          <w:rFonts w:eastAsia="Times New Roman"/>
          <w:color w:val="0F1115"/>
          <w:sz w:val="20"/>
          <w:szCs w:val="20"/>
        </w:rPr>
        <w:t xml:space="preserve"> </w:t>
      </w:r>
      <w:r w:rsidRPr="001410D6">
        <w:rPr>
          <w:rFonts w:eastAsia="Times New Roman"/>
          <w:color w:val="0F1115"/>
          <w:sz w:val="20"/>
          <w:szCs w:val="20"/>
        </w:rPr>
        <w:t>and its enhancements as a core uplink technology to significantly improve coverage and power efficiency.</w:t>
      </w:r>
    </w:p>
    <w:p w14:paraId="01FB4AC6" w14:textId="75897425" w:rsidR="00343F65" w:rsidRPr="001410D6" w:rsidRDefault="00343F65" w:rsidP="008611BD">
      <w:pPr>
        <w:numPr>
          <w:ilvl w:val="0"/>
          <w:numId w:val="60"/>
        </w:numPr>
        <w:shd w:val="clear" w:color="auto" w:fill="FFFFFF"/>
        <w:spacing w:before="100" w:beforeAutospacing="1"/>
        <w:rPr>
          <w:rFonts w:eastAsia="Times New Roman"/>
          <w:color w:val="0F1115"/>
          <w:sz w:val="20"/>
          <w:szCs w:val="20"/>
        </w:rPr>
      </w:pPr>
      <w:r w:rsidRPr="001410D6">
        <w:rPr>
          <w:rFonts w:eastAsia="Times New Roman"/>
          <w:b/>
          <w:bCs/>
          <w:color w:val="0F1115"/>
          <w:sz w:val="20"/>
          <w:szCs w:val="20"/>
        </w:rPr>
        <w:t>Waveform Family Expansion:</w:t>
      </w:r>
      <w:r w:rsidR="00BA5E3C" w:rsidRPr="001410D6">
        <w:rPr>
          <w:rFonts w:eastAsia="Times New Roman"/>
          <w:color w:val="0F1115"/>
          <w:sz w:val="20"/>
          <w:szCs w:val="20"/>
        </w:rPr>
        <w:t xml:space="preserve"> </w:t>
      </w:r>
      <w:r w:rsidRPr="001410D6">
        <w:rPr>
          <w:rFonts w:eastAsia="Times New Roman"/>
          <w:color w:val="0F1115"/>
          <w:sz w:val="20"/>
          <w:szCs w:val="20"/>
        </w:rPr>
        <w:t>Enhancing</w:t>
      </w:r>
      <w:r w:rsidR="00BA5E3C" w:rsidRPr="001410D6">
        <w:rPr>
          <w:rFonts w:eastAsia="Times New Roman"/>
          <w:color w:val="0F1115"/>
          <w:sz w:val="20"/>
          <w:szCs w:val="20"/>
        </w:rPr>
        <w:t xml:space="preserve"> </w:t>
      </w:r>
      <w:r w:rsidRPr="001410D6">
        <w:rPr>
          <w:rFonts w:eastAsia="Times New Roman"/>
          <w:b/>
          <w:bCs/>
          <w:color w:val="0F1115"/>
          <w:sz w:val="20"/>
          <w:szCs w:val="20"/>
        </w:rPr>
        <w:t>DFT-s-OFDM</w:t>
      </w:r>
      <w:r w:rsidR="00BA5E3C" w:rsidRPr="001410D6">
        <w:rPr>
          <w:rFonts w:eastAsia="Times New Roman"/>
          <w:color w:val="0F1115"/>
          <w:sz w:val="20"/>
          <w:szCs w:val="20"/>
        </w:rPr>
        <w:t xml:space="preserve"> </w:t>
      </w:r>
      <w:r w:rsidRPr="001410D6">
        <w:rPr>
          <w:rFonts w:eastAsia="Times New Roman"/>
          <w:color w:val="0F1115"/>
          <w:sz w:val="20"/>
          <w:szCs w:val="20"/>
        </w:rPr>
        <w:t>for multi-layer uplink transmission and introducing it in the downlink to extend low-PAPR benefits across a wider range of scenarios and link budgets.</w:t>
      </w:r>
    </w:p>
    <w:p w14:paraId="20703CD6" w14:textId="77777777" w:rsidR="00343F65" w:rsidRPr="008611BD" w:rsidRDefault="00343F65" w:rsidP="00343F65">
      <w:pPr>
        <w:shd w:val="clear" w:color="auto" w:fill="FFFFFF"/>
        <w:spacing w:before="240" w:after="100" w:afterAutospacing="1"/>
        <w:rPr>
          <w:rFonts w:eastAsia="Times New Roman"/>
          <w:color w:val="0F1115"/>
          <w:sz w:val="20"/>
          <w:szCs w:val="20"/>
        </w:rPr>
      </w:pPr>
      <w:r w:rsidRPr="001410D6">
        <w:rPr>
          <w:rFonts w:eastAsia="Times New Roman"/>
          <w:color w:val="0F1115"/>
          <w:sz w:val="20"/>
          <w:szCs w:val="20"/>
        </w:rPr>
        <w:t>The pursuit of these directions is pivotal to creating a more versatile, efficient, and high-performance air interface for 6G.</w:t>
      </w:r>
    </w:p>
    <w:p w14:paraId="5C63CD68" w14:textId="77777777" w:rsidR="00343F65" w:rsidRPr="008611BD" w:rsidRDefault="00343F65" w:rsidP="008611BD"/>
    <w:p w14:paraId="1EB45DD9" w14:textId="69489A7C" w:rsidR="00405B72" w:rsidRPr="000546CB" w:rsidRDefault="00405B72" w:rsidP="00DF5BA2">
      <w:pPr>
        <w:pStyle w:val="2"/>
        <w:numPr>
          <w:ilvl w:val="1"/>
          <w:numId w:val="13"/>
        </w:numPr>
        <w:spacing w:after="120"/>
        <w:rPr>
          <w:sz w:val="24"/>
          <w:szCs w:val="28"/>
          <w:lang w:val="en-US"/>
        </w:rPr>
      </w:pPr>
      <w:r w:rsidRPr="00DF5BA2">
        <w:rPr>
          <w:szCs w:val="28"/>
          <w:lang w:val="en-US"/>
        </w:rPr>
        <w:lastRenderedPageBreak/>
        <w:t>Consideration for 6G</w:t>
      </w:r>
      <w:r>
        <w:rPr>
          <w:szCs w:val="28"/>
          <w:lang w:val="en-US"/>
        </w:rPr>
        <w:t xml:space="preserve"> </w:t>
      </w:r>
      <w:r w:rsidRPr="00DF5BA2">
        <w:rPr>
          <w:szCs w:val="28"/>
          <w:lang w:val="en-US"/>
        </w:rPr>
        <w:t>Waveform</w:t>
      </w:r>
      <w:r w:rsidR="00EF50CC" w:rsidRPr="00DF5BA2">
        <w:rPr>
          <w:szCs w:val="28"/>
          <w:lang w:val="en-US"/>
        </w:rPr>
        <w:t xml:space="preserve"> enhancement</w:t>
      </w:r>
      <w:r w:rsidR="00EF50CC">
        <w:rPr>
          <w:szCs w:val="28"/>
          <w:lang w:val="en-US"/>
        </w:rPr>
        <w:t>s</w:t>
      </w:r>
    </w:p>
    <w:p w14:paraId="005BEDBC" w14:textId="25960EF3" w:rsidR="00EF50CC" w:rsidRDefault="0031301C" w:rsidP="00DF5BA2">
      <w:pPr>
        <w:spacing w:after="120"/>
        <w:jc w:val="both"/>
        <w:rPr>
          <w:sz w:val="20"/>
          <w:szCs w:val="20"/>
        </w:rPr>
      </w:pPr>
      <w:r w:rsidRPr="005178F7">
        <w:rPr>
          <w:rFonts w:eastAsia="Times New Roman"/>
          <w:noProof/>
          <w:sz w:val="20"/>
          <w:szCs w:val="24"/>
        </w:rPr>
        <mc:AlternateContent>
          <mc:Choice Requires="wps">
            <w:drawing>
              <wp:anchor distT="45720" distB="45720" distL="114300" distR="114300" simplePos="0" relativeHeight="251659264" behindDoc="0" locked="0" layoutInCell="1" allowOverlap="1" wp14:anchorId="1D3C566D" wp14:editId="2ECC49FF">
                <wp:simplePos x="0" y="0"/>
                <wp:positionH relativeFrom="column">
                  <wp:posOffset>13335</wp:posOffset>
                </wp:positionH>
                <wp:positionV relativeFrom="paragraph">
                  <wp:posOffset>685165</wp:posOffset>
                </wp:positionV>
                <wp:extent cx="5701030" cy="3569970"/>
                <wp:effectExtent l="0" t="0" r="13970" b="11430"/>
                <wp:wrapTopAndBottom/>
                <wp:docPr id="217"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1030" cy="3569970"/>
                        </a:xfrm>
                        <a:prstGeom prst="rect">
                          <a:avLst/>
                        </a:prstGeom>
                        <a:solidFill>
                          <a:srgbClr val="FFFFFF"/>
                        </a:solidFill>
                        <a:ln w="9525">
                          <a:solidFill>
                            <a:srgbClr val="000000"/>
                          </a:solidFill>
                          <a:miter lim="800000"/>
                          <a:headEnd/>
                          <a:tailEnd/>
                        </a:ln>
                      </wps:spPr>
                      <wps:txbx>
                        <w:txbxContent>
                          <w:p w14:paraId="6D986900" w14:textId="77777777" w:rsidR="003F12CB" w:rsidRPr="00F62E5D" w:rsidRDefault="003F12CB" w:rsidP="0031301C">
                            <w:pPr>
                              <w:pStyle w:val="aa"/>
                              <w:rPr>
                                <w:lang w:val="en-GB"/>
                              </w:rPr>
                            </w:pPr>
                            <w:r>
                              <w:rPr>
                                <w:lang w:val="en-GB"/>
                              </w:rPr>
                              <w:t>Recommendation ITU-R M.2160-0</w:t>
                            </w:r>
                            <w:r w:rsidRPr="00F62E5D">
                              <w:rPr>
                                <w:lang w:val="en-GB"/>
                              </w:rPr>
                              <w:t>(11/2023)</w:t>
                            </w:r>
                          </w:p>
                          <w:p w14:paraId="0B010463" w14:textId="77777777" w:rsidR="003F12CB" w:rsidRDefault="003F12CB" w:rsidP="0031301C">
                            <w:pPr>
                              <w:pStyle w:val="aa"/>
                              <w:rPr>
                                <w:lang w:val="en-GB"/>
                              </w:rPr>
                            </w:pPr>
                            <w:r w:rsidRPr="00F62E5D">
                              <w:rPr>
                                <w:lang w:val="en-GB"/>
                              </w:rPr>
                              <w:t>Framework and overall objectives of the future development of IMT for 2030 and beyond</w:t>
                            </w:r>
                            <w:r>
                              <w:rPr>
                                <w:lang w:val="en-GB"/>
                              </w:rPr>
                              <w:t>:</w:t>
                            </w:r>
                          </w:p>
                          <w:p w14:paraId="41120648" w14:textId="77777777" w:rsidR="003F12CB" w:rsidRPr="00B263D0" w:rsidRDefault="003F12CB" w:rsidP="0031301C">
                            <w:pPr>
                              <w:keepNext/>
                              <w:keepLines/>
                              <w:tabs>
                                <w:tab w:val="left" w:pos="794"/>
                                <w:tab w:val="left" w:pos="1191"/>
                                <w:tab w:val="left" w:pos="1588"/>
                                <w:tab w:val="left" w:pos="1985"/>
                              </w:tabs>
                              <w:overflowPunct w:val="0"/>
                              <w:autoSpaceDE w:val="0"/>
                              <w:autoSpaceDN w:val="0"/>
                              <w:adjustRightInd w:val="0"/>
                              <w:spacing w:before="160"/>
                              <w:jc w:val="both"/>
                              <w:textAlignment w:val="baseline"/>
                              <w:rPr>
                                <w:b/>
                                <w:sz w:val="20"/>
                                <w:szCs w:val="20"/>
                                <w:lang w:val="en-GB"/>
                              </w:rPr>
                            </w:pPr>
                            <w:r w:rsidRPr="00B263D0">
                              <w:rPr>
                                <w:b/>
                                <w:sz w:val="20"/>
                                <w:szCs w:val="20"/>
                                <w:lang w:val="en-GB"/>
                              </w:rPr>
                              <w:t>Mobility</w:t>
                            </w:r>
                          </w:p>
                          <w:p w14:paraId="6B87DA76" w14:textId="77777777" w:rsidR="003F12CB" w:rsidRPr="00B263D0" w:rsidRDefault="003F12CB" w:rsidP="0031301C">
                            <w:pPr>
                              <w:tabs>
                                <w:tab w:val="left" w:pos="794"/>
                                <w:tab w:val="left" w:pos="1191"/>
                                <w:tab w:val="left" w:pos="1588"/>
                                <w:tab w:val="left" w:pos="1985"/>
                              </w:tabs>
                              <w:overflowPunct w:val="0"/>
                              <w:autoSpaceDE w:val="0"/>
                              <w:autoSpaceDN w:val="0"/>
                              <w:adjustRightInd w:val="0"/>
                              <w:spacing w:before="120"/>
                              <w:jc w:val="both"/>
                              <w:textAlignment w:val="baseline"/>
                              <w:rPr>
                                <w:sz w:val="20"/>
                                <w:szCs w:val="20"/>
                                <w:lang w:val="en-GB"/>
                              </w:rPr>
                            </w:pPr>
                            <w:r w:rsidRPr="00B263D0">
                              <w:rPr>
                                <w:sz w:val="20"/>
                                <w:szCs w:val="20"/>
                                <w:lang w:val="en-GB"/>
                              </w:rPr>
                              <w:t xml:space="preserve">Maximum speed, at which a defined </w:t>
                            </w:r>
                            <w:proofErr w:type="spellStart"/>
                            <w:r w:rsidRPr="00B263D0">
                              <w:rPr>
                                <w:sz w:val="20"/>
                                <w:szCs w:val="20"/>
                                <w:lang w:val="en-GB"/>
                              </w:rPr>
                              <w:t>QoS</w:t>
                            </w:r>
                            <w:proofErr w:type="spellEnd"/>
                            <w:r w:rsidRPr="00B263D0">
                              <w:rPr>
                                <w:sz w:val="20"/>
                                <w:szCs w:val="20"/>
                                <w:lang w:val="en-GB"/>
                              </w:rPr>
                              <w:t xml:space="preserve"> and seamless transfer between radio nodes which may belong to different layers and/or radio access technologies (multi-layer/multi-RAT) can be achieved.</w:t>
                            </w:r>
                          </w:p>
                          <w:p w14:paraId="55D4C6B2" w14:textId="77777777" w:rsidR="003F12CB" w:rsidRPr="001344BA" w:rsidRDefault="003F12CB" w:rsidP="0031301C">
                            <w:pPr>
                              <w:tabs>
                                <w:tab w:val="left" w:pos="794"/>
                                <w:tab w:val="left" w:pos="1191"/>
                                <w:tab w:val="left" w:pos="1588"/>
                                <w:tab w:val="left" w:pos="1985"/>
                              </w:tabs>
                              <w:overflowPunct w:val="0"/>
                              <w:autoSpaceDE w:val="0"/>
                              <w:autoSpaceDN w:val="0"/>
                              <w:adjustRightInd w:val="0"/>
                              <w:spacing w:before="120"/>
                              <w:jc w:val="both"/>
                              <w:textAlignment w:val="baseline"/>
                              <w:rPr>
                                <w:sz w:val="20"/>
                                <w:szCs w:val="20"/>
                                <w:lang w:val="en-GB"/>
                              </w:rPr>
                            </w:pPr>
                            <w:r w:rsidRPr="00B263D0">
                              <w:rPr>
                                <w:sz w:val="20"/>
                                <w:szCs w:val="20"/>
                                <w:lang w:val="en-GB"/>
                              </w:rPr>
                              <w:t>The research target</w:t>
                            </w:r>
                            <w:r>
                              <w:rPr>
                                <w:sz w:val="20"/>
                                <w:szCs w:val="20"/>
                                <w:lang w:val="en-GB"/>
                              </w:rPr>
                              <w:t xml:space="preserve"> of mobility could be </w:t>
                            </w:r>
                            <w:r w:rsidRPr="00B263D0">
                              <w:rPr>
                                <w:sz w:val="20"/>
                                <w:szCs w:val="20"/>
                                <w:lang w:val="en-GB"/>
                              </w:rPr>
                              <w:t>500</w:t>
                            </w:r>
                            <w:r>
                              <w:rPr>
                                <w:sz w:val="20"/>
                                <w:szCs w:val="20"/>
                                <w:lang w:val="en-GB"/>
                              </w:rPr>
                              <w:t>-1</w:t>
                            </w:r>
                            <w:r w:rsidRPr="00B263D0">
                              <w:rPr>
                                <w:sz w:val="20"/>
                                <w:szCs w:val="20"/>
                                <w:lang w:val="en-GB"/>
                              </w:rPr>
                              <w:t xml:space="preserve">000 km/h.  </w:t>
                            </w:r>
                          </w:p>
                          <w:p w14:paraId="5ED76ECF" w14:textId="77777777" w:rsidR="003F12CB" w:rsidRPr="005178F7" w:rsidRDefault="003F12CB" w:rsidP="0031301C">
                            <w:pPr>
                              <w:pStyle w:val="Headingb"/>
                              <w:rPr>
                                <w:rFonts w:eastAsia="宋体"/>
                                <w:sz w:val="20"/>
                              </w:rPr>
                            </w:pPr>
                            <w:r w:rsidRPr="001344BA">
                              <w:rPr>
                                <w:sz w:val="20"/>
                              </w:rPr>
                              <w:t>Coverage</w:t>
                            </w:r>
                          </w:p>
                          <w:p w14:paraId="09C2D45E" w14:textId="77777777" w:rsidR="003F12CB" w:rsidRPr="001344BA" w:rsidRDefault="003F12CB" w:rsidP="0031301C">
                            <w:pPr>
                              <w:rPr>
                                <w:rFonts w:ascii="Calibri" w:hAnsi="Calibri" w:cs="Calibri"/>
                                <w:color w:val="242424"/>
                                <w:sz w:val="20"/>
                                <w:szCs w:val="20"/>
                              </w:rPr>
                            </w:pPr>
                            <w:r w:rsidRPr="001344BA">
                              <w:rPr>
                                <w:color w:val="000000"/>
                                <w:sz w:val="20"/>
                                <w:szCs w:val="20"/>
                              </w:rPr>
                              <w:t xml:space="preserve">Coverage </w:t>
                            </w:r>
                            <w:r w:rsidRPr="005178F7">
                              <w:rPr>
                                <w:sz w:val="20"/>
                                <w:szCs w:val="20"/>
                              </w:rPr>
                              <w:t xml:space="preserve">refers to the ability to provide access to communication services for users in a desired service area. In the context of this capability, </w:t>
                            </w:r>
                            <w:r w:rsidRPr="001344BA">
                              <w:rPr>
                                <w:color w:val="000000"/>
                                <w:sz w:val="20"/>
                                <w:szCs w:val="20"/>
                                <w:shd w:val="clear" w:color="auto" w:fill="FFFFFF"/>
                              </w:rPr>
                              <w:t>coverage is defined as the cell edge distance of a single cell through link budget analysis.</w:t>
                            </w:r>
                          </w:p>
                          <w:p w14:paraId="1259D379" w14:textId="77777777" w:rsidR="003F12CB" w:rsidRPr="001344BA" w:rsidRDefault="003F12CB" w:rsidP="0031301C">
                            <w:pPr>
                              <w:pStyle w:val="Headingb"/>
                              <w:rPr>
                                <w:sz w:val="20"/>
                              </w:rPr>
                            </w:pPr>
                            <w:r w:rsidRPr="001344BA">
                              <w:rPr>
                                <w:sz w:val="20"/>
                              </w:rPr>
                              <w:t xml:space="preserve">Positioning </w:t>
                            </w:r>
                          </w:p>
                          <w:p w14:paraId="1B127AB6" w14:textId="77777777" w:rsidR="003F12CB" w:rsidRPr="005178F7" w:rsidRDefault="003F12CB" w:rsidP="0031301C">
                            <w:pPr>
                              <w:rPr>
                                <w:sz w:val="20"/>
                                <w:szCs w:val="20"/>
                              </w:rPr>
                            </w:pPr>
                            <w:r w:rsidRPr="005178F7">
                              <w:rPr>
                                <w:sz w:val="20"/>
                                <w:szCs w:val="20"/>
                              </w:rPr>
                              <w:t>Positioning is the ability to calculate the approximate position of connected devices. Positioning accuracy is defined as the difference between the calculated horizontal/vertical position and the actual horizontal/vertical position of a device.</w:t>
                            </w:r>
                          </w:p>
                          <w:p w14:paraId="2EFA62F9" w14:textId="77777777" w:rsidR="003F12CB" w:rsidRPr="005178F7" w:rsidRDefault="003F12CB" w:rsidP="0031301C">
                            <w:pPr>
                              <w:rPr>
                                <w:sz w:val="20"/>
                                <w:szCs w:val="20"/>
                              </w:rPr>
                            </w:pPr>
                            <w:r w:rsidRPr="005178F7">
                              <w:rPr>
                                <w:sz w:val="20"/>
                                <w:szCs w:val="20"/>
                              </w:rPr>
                              <w:t>The research target of the positioning accuracy could be 1</w:t>
                            </w:r>
                            <w:r>
                              <w:rPr>
                                <w:sz w:val="20"/>
                                <w:szCs w:val="20"/>
                              </w:rPr>
                              <w:t>-</w:t>
                            </w:r>
                            <w:r w:rsidRPr="005178F7">
                              <w:rPr>
                                <w:sz w:val="20"/>
                                <w:szCs w:val="20"/>
                              </w:rPr>
                              <w:t>10 cm.</w:t>
                            </w:r>
                          </w:p>
                          <w:p w14:paraId="56B3AF8A" w14:textId="77777777" w:rsidR="003F12CB" w:rsidRPr="001344BA" w:rsidRDefault="003F12CB" w:rsidP="0031301C">
                            <w:pPr>
                              <w:pStyle w:val="Headingb"/>
                              <w:rPr>
                                <w:sz w:val="20"/>
                              </w:rPr>
                            </w:pPr>
                            <w:bookmarkStart w:id="12" w:name="_Hlk116589558"/>
                            <w:r w:rsidRPr="001344BA">
                              <w:rPr>
                                <w:sz w:val="20"/>
                              </w:rPr>
                              <w:t xml:space="preserve">Sensing-related capabilities </w:t>
                            </w:r>
                            <w:bookmarkEnd w:id="12"/>
                          </w:p>
                          <w:p w14:paraId="46622D1B" w14:textId="77777777" w:rsidR="003F12CB" w:rsidRPr="005178F7" w:rsidRDefault="003F12CB" w:rsidP="0031301C">
                            <w:pPr>
                              <w:rPr>
                                <w:sz w:val="20"/>
                                <w:szCs w:val="20"/>
                              </w:rPr>
                            </w:pPr>
                            <w:r w:rsidRPr="005178F7">
                              <w:rPr>
                                <w:sz w:val="20"/>
                                <w:szCs w:val="20"/>
                              </w:rPr>
                              <w:t xml:space="preserve">Sensing-related capabilities refer to the </w:t>
                            </w:r>
                            <w:r w:rsidRPr="001344BA">
                              <w:rPr>
                                <w:sz w:val="20"/>
                                <w:szCs w:val="20"/>
                              </w:rPr>
                              <w:t>ability</w:t>
                            </w:r>
                            <w:r w:rsidRPr="005178F7">
                              <w:rPr>
                                <w:sz w:val="20"/>
                                <w:szCs w:val="20"/>
                              </w:rPr>
                              <w:t xml:space="preserve"> to provide functionalities in the radio interface including range/velocity/angle estimation, object detection, localization, imaging, mapping, etc. These </w:t>
                            </w:r>
                            <w:r w:rsidRPr="001344BA">
                              <w:rPr>
                                <w:sz w:val="20"/>
                                <w:szCs w:val="20"/>
                              </w:rPr>
                              <w:t>capabilities</w:t>
                            </w:r>
                            <w:r w:rsidRPr="005178F7">
                              <w:rPr>
                                <w:sz w:val="20"/>
                                <w:szCs w:val="20"/>
                              </w:rPr>
                              <w:t xml:space="preserve"> could be measured in terms of accuracy, resolution, detection rate, false alarm rate, etc. </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1D3C566D" id="_x0000_t202" coordsize="21600,21600" o:spt="202" path="m,l,21600r21600,l21600,xe">
                <v:stroke joinstyle="miter"/>
                <v:path gradientshapeok="t" o:connecttype="rect"/>
              </v:shapetype>
              <v:shape id="文本框 2" o:spid="_x0000_s1026" type="#_x0000_t202" style="position:absolute;left:0;text-align:left;margin-left:1.05pt;margin-top:53.95pt;width:448.9pt;height:281.1pt;z-index:25165926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">
                <v:textbox>
                  <w:txbxContent>
                    <w:p w14:paraId="6D986900" w14:textId="77777777" w:rsidR="003F12CB" w:rsidRPr="00F62E5D" w:rsidRDefault="003F12CB" w:rsidP="0031301C">
                      <w:pPr>
                        <w:pStyle w:val="aa"/>
                        <w:rPr>
                          <w:lang w:val="en-GB"/>
                        </w:rPr>
                      </w:pPr>
                      <w:r>
                        <w:rPr>
                          <w:lang w:val="en-GB"/>
                        </w:rPr>
                        <w:t>Recommendation ITU-R M.2160-0</w:t>
                      </w:r>
                      <w:r w:rsidRPr="00F62E5D">
                        <w:rPr>
                          <w:lang w:val="en-GB"/>
                        </w:rPr>
                        <w:t>(11/2023)</w:t>
                      </w:r>
                    </w:p>
                    <w:p w14:paraId="0B010463" w14:textId="77777777" w:rsidR="003F12CB" w:rsidRDefault="003F12CB" w:rsidP="0031301C">
                      <w:pPr>
                        <w:pStyle w:val="aa"/>
                        <w:rPr>
                          <w:lang w:val="en-GB"/>
                        </w:rPr>
                      </w:pPr>
                      <w:r w:rsidRPr="00F62E5D">
                        <w:rPr>
                          <w:lang w:val="en-GB"/>
                        </w:rPr>
                        <w:t>Framework and overall objectives of the future development of IMT for 2030 and beyond</w:t>
                      </w:r>
                      <w:r>
                        <w:rPr>
                          <w:lang w:val="en-GB"/>
                        </w:rPr>
                        <w:t>:</w:t>
                      </w:r>
                    </w:p>
                    <w:p w14:paraId="41120648" w14:textId="77777777" w:rsidR="003F12CB" w:rsidRPr="00B263D0" w:rsidRDefault="003F12CB" w:rsidP="0031301C">
                      <w:pPr>
                        <w:keepNext/>
                        <w:keepLines/>
                        <w:tabs>
                          <w:tab w:val="left" w:pos="794"/>
                          <w:tab w:val="left" w:pos="1191"/>
                          <w:tab w:val="left" w:pos="1588"/>
                          <w:tab w:val="left" w:pos="1985"/>
                        </w:tabs>
                        <w:overflowPunct w:val="0"/>
                        <w:autoSpaceDE w:val="0"/>
                        <w:autoSpaceDN w:val="0"/>
                        <w:adjustRightInd w:val="0"/>
                        <w:spacing w:before="160"/>
                        <w:jc w:val="both"/>
                        <w:textAlignment w:val="baseline"/>
                        <w:rPr>
                          <w:b/>
                          <w:sz w:val="20"/>
                          <w:szCs w:val="20"/>
                          <w:lang w:val="en-GB"/>
                        </w:rPr>
                      </w:pPr>
                      <w:r w:rsidRPr="00B263D0">
                        <w:rPr>
                          <w:b/>
                          <w:sz w:val="20"/>
                          <w:szCs w:val="20"/>
                          <w:lang w:val="en-GB"/>
                        </w:rPr>
                        <w:t>Mobility</w:t>
                      </w:r>
                    </w:p>
                    <w:p w14:paraId="6B87DA76" w14:textId="77777777" w:rsidR="003F12CB" w:rsidRPr="00B263D0" w:rsidRDefault="003F12CB" w:rsidP="0031301C">
                      <w:pPr>
                        <w:tabs>
                          <w:tab w:val="left" w:pos="794"/>
                          <w:tab w:val="left" w:pos="1191"/>
                          <w:tab w:val="left" w:pos="1588"/>
                          <w:tab w:val="left" w:pos="1985"/>
                        </w:tabs>
                        <w:overflowPunct w:val="0"/>
                        <w:autoSpaceDE w:val="0"/>
                        <w:autoSpaceDN w:val="0"/>
                        <w:adjustRightInd w:val="0"/>
                        <w:spacing w:before="120"/>
                        <w:jc w:val="both"/>
                        <w:textAlignment w:val="baseline"/>
                        <w:rPr>
                          <w:sz w:val="20"/>
                          <w:szCs w:val="20"/>
                          <w:lang w:val="en-GB"/>
                        </w:rPr>
                      </w:pPr>
                      <w:r w:rsidRPr="00B263D0">
                        <w:rPr>
                          <w:sz w:val="20"/>
                          <w:szCs w:val="20"/>
                          <w:lang w:val="en-GB"/>
                        </w:rPr>
                        <w:t xml:space="preserve">Maximum speed, at which a defined </w:t>
                      </w:r>
                      <w:proofErr w:type="spellStart"/>
                      <w:r w:rsidRPr="00B263D0">
                        <w:rPr>
                          <w:sz w:val="20"/>
                          <w:szCs w:val="20"/>
                          <w:lang w:val="en-GB"/>
                        </w:rPr>
                        <w:t>QoS</w:t>
                      </w:r>
                      <w:proofErr w:type="spellEnd"/>
                      <w:r w:rsidRPr="00B263D0">
                        <w:rPr>
                          <w:sz w:val="20"/>
                          <w:szCs w:val="20"/>
                          <w:lang w:val="en-GB"/>
                        </w:rPr>
                        <w:t xml:space="preserve"> and seamless transfer between radio nodes which may belong to different layers and/or radio access technologies (multi-layer/multi-RAT) can be achieved.</w:t>
                      </w:r>
                    </w:p>
                    <w:p w14:paraId="55D4C6B2" w14:textId="77777777" w:rsidR="003F12CB" w:rsidRPr="001344BA" w:rsidRDefault="003F12CB" w:rsidP="0031301C">
                      <w:pPr>
                        <w:tabs>
                          <w:tab w:val="left" w:pos="794"/>
                          <w:tab w:val="left" w:pos="1191"/>
                          <w:tab w:val="left" w:pos="1588"/>
                          <w:tab w:val="left" w:pos="1985"/>
                        </w:tabs>
                        <w:overflowPunct w:val="0"/>
                        <w:autoSpaceDE w:val="0"/>
                        <w:autoSpaceDN w:val="0"/>
                        <w:adjustRightInd w:val="0"/>
                        <w:spacing w:before="120"/>
                        <w:jc w:val="both"/>
                        <w:textAlignment w:val="baseline"/>
                        <w:rPr>
                          <w:sz w:val="20"/>
                          <w:szCs w:val="20"/>
                          <w:lang w:val="en-GB"/>
                        </w:rPr>
                      </w:pPr>
                      <w:r w:rsidRPr="00B263D0">
                        <w:rPr>
                          <w:sz w:val="20"/>
                          <w:szCs w:val="20"/>
                          <w:lang w:val="en-GB"/>
                        </w:rPr>
                        <w:t>The research target</w:t>
                      </w:r>
                      <w:r>
                        <w:rPr>
                          <w:sz w:val="20"/>
                          <w:szCs w:val="20"/>
                          <w:lang w:val="en-GB"/>
                        </w:rPr>
                        <w:t xml:space="preserve"> of mobility could be </w:t>
                      </w:r>
                      <w:r w:rsidRPr="00B263D0">
                        <w:rPr>
                          <w:sz w:val="20"/>
                          <w:szCs w:val="20"/>
                          <w:lang w:val="en-GB"/>
                        </w:rPr>
                        <w:t>500</w:t>
                      </w:r>
                      <w:r>
                        <w:rPr>
                          <w:sz w:val="20"/>
                          <w:szCs w:val="20"/>
                          <w:lang w:val="en-GB"/>
                        </w:rPr>
                        <w:t>-1</w:t>
                      </w:r>
                      <w:r w:rsidRPr="00B263D0">
                        <w:rPr>
                          <w:sz w:val="20"/>
                          <w:szCs w:val="20"/>
                          <w:lang w:val="en-GB"/>
                        </w:rPr>
                        <w:t xml:space="preserve">000 km/h.  </w:t>
                      </w:r>
                    </w:p>
                    <w:p w14:paraId="5ED76ECF" w14:textId="77777777" w:rsidR="003F12CB" w:rsidRPr="005178F7" w:rsidRDefault="003F12CB" w:rsidP="0031301C">
                      <w:pPr>
                        <w:pStyle w:val="Headingb"/>
                        <w:rPr>
                          <w:rFonts w:eastAsia="宋体"/>
                          <w:sz w:val="20"/>
                        </w:rPr>
                      </w:pPr>
                      <w:r w:rsidRPr="001344BA">
                        <w:rPr>
                          <w:sz w:val="20"/>
                        </w:rPr>
                        <w:t>Coverage</w:t>
                      </w:r>
                    </w:p>
                    <w:p w14:paraId="09C2D45E" w14:textId="77777777" w:rsidR="003F12CB" w:rsidRPr="001344BA" w:rsidRDefault="003F12CB" w:rsidP="0031301C">
                      <w:pPr>
                        <w:rPr>
                          <w:rFonts w:ascii="Calibri" w:hAnsi="Calibri" w:cs="Calibri"/>
                          <w:color w:val="242424"/>
                          <w:sz w:val="20"/>
                          <w:szCs w:val="20"/>
                        </w:rPr>
                      </w:pPr>
                      <w:r w:rsidRPr="001344BA">
                        <w:rPr>
                          <w:color w:val="000000"/>
                          <w:sz w:val="20"/>
                          <w:szCs w:val="20"/>
                        </w:rPr>
                        <w:t xml:space="preserve">Coverage </w:t>
                      </w:r>
                      <w:r w:rsidRPr="005178F7">
                        <w:rPr>
                          <w:sz w:val="20"/>
                          <w:szCs w:val="20"/>
                        </w:rPr>
                        <w:t xml:space="preserve">refers to the ability to provide access to communication services for users in a desired service area. In the context of this capability, </w:t>
                      </w:r>
                      <w:r w:rsidRPr="001344BA">
                        <w:rPr>
                          <w:color w:val="000000"/>
                          <w:sz w:val="20"/>
                          <w:szCs w:val="20"/>
                          <w:shd w:val="clear" w:color="auto" w:fill="FFFFFF"/>
                        </w:rPr>
                        <w:t>coverage is defined as the cell edge distance of a single cell through link budget analysis.</w:t>
                      </w:r>
                    </w:p>
                    <w:p w14:paraId="1259D379" w14:textId="77777777" w:rsidR="003F12CB" w:rsidRPr="001344BA" w:rsidRDefault="003F12CB" w:rsidP="0031301C">
                      <w:pPr>
                        <w:pStyle w:val="Headingb"/>
                        <w:rPr>
                          <w:sz w:val="20"/>
                        </w:rPr>
                      </w:pPr>
                      <w:r w:rsidRPr="001344BA">
                        <w:rPr>
                          <w:sz w:val="20"/>
                        </w:rPr>
                        <w:t xml:space="preserve">Positioning </w:t>
                      </w:r>
                    </w:p>
                    <w:p w14:paraId="1B127AB6" w14:textId="77777777" w:rsidR="003F12CB" w:rsidRPr="005178F7" w:rsidRDefault="003F12CB" w:rsidP="0031301C">
                      <w:pPr>
                        <w:rPr>
                          <w:sz w:val="20"/>
                          <w:szCs w:val="20"/>
                        </w:rPr>
                      </w:pPr>
                      <w:r w:rsidRPr="005178F7">
                        <w:rPr>
                          <w:sz w:val="20"/>
                          <w:szCs w:val="20"/>
                        </w:rPr>
                        <w:t>Positioning is the ability to calculate the approximate position of connected devices. Positioning accuracy is defined as the difference between the calculated horizontal/vertical position and the actual horizontal/vertical position of a device.</w:t>
                      </w:r>
                    </w:p>
                    <w:p w14:paraId="2EFA62F9" w14:textId="77777777" w:rsidR="003F12CB" w:rsidRPr="005178F7" w:rsidRDefault="003F12CB" w:rsidP="0031301C">
                      <w:pPr>
                        <w:rPr>
                          <w:sz w:val="20"/>
                          <w:szCs w:val="20"/>
                        </w:rPr>
                      </w:pPr>
                      <w:r w:rsidRPr="005178F7">
                        <w:rPr>
                          <w:sz w:val="20"/>
                          <w:szCs w:val="20"/>
                        </w:rPr>
                        <w:t>The research target of the positioning accuracy could be 1</w:t>
                      </w:r>
                      <w:r>
                        <w:rPr>
                          <w:sz w:val="20"/>
                          <w:szCs w:val="20"/>
                        </w:rPr>
                        <w:t>-</w:t>
                      </w:r>
                      <w:r w:rsidRPr="005178F7">
                        <w:rPr>
                          <w:sz w:val="20"/>
                          <w:szCs w:val="20"/>
                        </w:rPr>
                        <w:t>10 cm.</w:t>
                      </w:r>
                    </w:p>
                    <w:p w14:paraId="56B3AF8A" w14:textId="77777777" w:rsidR="003F12CB" w:rsidRPr="001344BA" w:rsidRDefault="003F12CB" w:rsidP="0031301C">
                      <w:pPr>
                        <w:pStyle w:val="Headingb"/>
                        <w:rPr>
                          <w:sz w:val="20"/>
                        </w:rPr>
                      </w:pPr>
                      <w:bookmarkStart w:id="13" w:name="_Hlk116589558"/>
                      <w:r w:rsidRPr="001344BA">
                        <w:rPr>
                          <w:sz w:val="20"/>
                        </w:rPr>
                        <w:t xml:space="preserve">Sensing-related capabilities </w:t>
                      </w:r>
                      <w:bookmarkEnd w:id="13"/>
                    </w:p>
                    <w:p w14:paraId="46622D1B" w14:textId="77777777" w:rsidR="003F12CB" w:rsidRPr="005178F7" w:rsidRDefault="003F12CB" w:rsidP="0031301C">
                      <w:pPr>
                        <w:rPr>
                          <w:sz w:val="20"/>
                          <w:szCs w:val="20"/>
                        </w:rPr>
                      </w:pPr>
                      <w:r w:rsidRPr="005178F7">
                        <w:rPr>
                          <w:sz w:val="20"/>
                          <w:szCs w:val="20"/>
                        </w:rPr>
                        <w:t xml:space="preserve">Sensing-related capabilities refer to the </w:t>
                      </w:r>
                      <w:r w:rsidRPr="001344BA">
                        <w:rPr>
                          <w:sz w:val="20"/>
                          <w:szCs w:val="20"/>
                        </w:rPr>
                        <w:t>ability</w:t>
                      </w:r>
                      <w:r w:rsidRPr="005178F7">
                        <w:rPr>
                          <w:sz w:val="20"/>
                          <w:szCs w:val="20"/>
                        </w:rPr>
                        <w:t xml:space="preserve"> to provide functionalities in the radio interface including range/velocity/angle estimation, object detection, localization, imaging, mapping, etc. These </w:t>
                      </w:r>
                      <w:r w:rsidRPr="001344BA">
                        <w:rPr>
                          <w:sz w:val="20"/>
                          <w:szCs w:val="20"/>
                        </w:rPr>
                        <w:t>capabilities</w:t>
                      </w:r>
                      <w:r w:rsidRPr="005178F7">
                        <w:rPr>
                          <w:sz w:val="20"/>
                          <w:szCs w:val="20"/>
                        </w:rPr>
                        <w:t xml:space="preserve"> could be measured in terms of accuracy, resolution, detection rate, false alarm rate, etc. </w:t>
                      </w:r>
                    </w:p>
                  </w:txbxContent>
                </v:textbox>
                <w10:wrap type="topAndBottom"/>
              </v:shape>
            </w:pict>
          </mc:Fallback>
        </mc:AlternateContent>
      </w:r>
      <w:r w:rsidRPr="005178F7">
        <w:rPr>
          <w:rFonts w:eastAsia="Times New Roman"/>
          <w:sz w:val="20"/>
          <w:szCs w:val="24"/>
        </w:rPr>
        <w:t>As the recommendation ITU-R M.2160-0 [</w:t>
      </w:r>
      <w:r w:rsidR="00801B60">
        <w:rPr>
          <w:rFonts w:eastAsia="Times New Roman"/>
          <w:sz w:val="20"/>
          <w:szCs w:val="24"/>
        </w:rPr>
        <w:t>4</w:t>
      </w:r>
      <w:r w:rsidRPr="005178F7">
        <w:rPr>
          <w:rFonts w:eastAsia="Times New Roman"/>
          <w:sz w:val="20"/>
          <w:szCs w:val="24"/>
        </w:rPr>
        <w:t>] described, IMT-2030 is expected to provide enhanced capabilities compared to those described for IMT-2020 in Recommendation</w:t>
      </w:r>
      <w:r w:rsidRPr="005178F7">
        <w:rPr>
          <w:sz w:val="20"/>
          <w:szCs w:val="24"/>
        </w:rPr>
        <w:t xml:space="preserve"> </w:t>
      </w:r>
      <w:hyperlink r:id="rId8" w:history="1">
        <w:r w:rsidRPr="005178F7">
          <w:rPr>
            <w:sz w:val="20"/>
            <w:szCs w:val="24"/>
          </w:rPr>
          <w:t>ITU-R M.2083</w:t>
        </w:r>
      </w:hyperlink>
      <w:r w:rsidRPr="005178F7">
        <w:rPr>
          <w:sz w:val="20"/>
          <w:szCs w:val="24"/>
        </w:rPr>
        <w:t xml:space="preserve">, </w:t>
      </w:r>
      <w:r w:rsidRPr="005178F7">
        <w:rPr>
          <w:rFonts w:eastAsia="Times New Roman"/>
          <w:sz w:val="20"/>
          <w:szCs w:val="24"/>
        </w:rPr>
        <w:t xml:space="preserve">as well as new capabilities to support the expanded usage scenarios of IMT-2030. The following capabilities we think should be considered into the design </w:t>
      </w:r>
    </w:p>
    <w:p w14:paraId="421CA8EB" w14:textId="645D5473" w:rsidR="0031301C" w:rsidRPr="005178F7" w:rsidRDefault="0031301C" w:rsidP="0031301C">
      <w:pPr>
        <w:spacing w:after="120"/>
        <w:jc w:val="both"/>
        <w:rPr>
          <w:rFonts w:eastAsia="Times New Roman"/>
          <w:sz w:val="20"/>
          <w:szCs w:val="24"/>
          <w:lang w:eastAsia="en-US"/>
        </w:rPr>
      </w:pPr>
      <w:r w:rsidRPr="005178F7">
        <w:rPr>
          <w:sz w:val="20"/>
          <w:szCs w:val="24"/>
        </w:rPr>
        <w:t>In</w:t>
      </w:r>
      <w:r w:rsidRPr="005178F7">
        <w:rPr>
          <w:rFonts w:eastAsia="Times New Roman"/>
          <w:sz w:val="20"/>
          <w:szCs w:val="24"/>
          <w:lang w:eastAsia="en-US"/>
        </w:rPr>
        <w:t xml:space="preserve"> the above description, mobility is a key performance indicator, the research target of mobility could be 500-1000km/h. As we know, high-mobility environments introduce unique challenges for 6G systems, where traditional interference mitigation approaches may prove inadequate. The Inter-Symbol-and-Carrier Interference (ISCI) emerging from joint time-frequency channel selectivity requires specific attention during waveform design for the following </w:t>
      </w:r>
      <w:proofErr w:type="gramStart"/>
      <w:r w:rsidRPr="005178F7">
        <w:rPr>
          <w:rFonts w:eastAsia="Times New Roman"/>
          <w:sz w:val="20"/>
          <w:szCs w:val="24"/>
          <w:lang w:eastAsia="en-US"/>
        </w:rPr>
        <w:t>reasons</w:t>
      </w:r>
      <w:r w:rsidR="00810B4B">
        <w:rPr>
          <w:rFonts w:eastAsia="Times New Roman"/>
          <w:sz w:val="20"/>
          <w:szCs w:val="24"/>
          <w:lang w:eastAsia="en-US"/>
        </w:rPr>
        <w:t>[</w:t>
      </w:r>
      <w:proofErr w:type="gramEnd"/>
      <w:r w:rsidR="00810B4B">
        <w:rPr>
          <w:rFonts w:eastAsia="Times New Roman"/>
          <w:sz w:val="20"/>
          <w:szCs w:val="24"/>
          <w:lang w:eastAsia="en-US"/>
        </w:rPr>
        <w:t>5]</w:t>
      </w:r>
      <w:r w:rsidRPr="005178F7">
        <w:rPr>
          <w:rFonts w:eastAsia="Times New Roman"/>
          <w:sz w:val="20"/>
          <w:szCs w:val="24"/>
          <w:lang w:eastAsia="en-US"/>
        </w:rPr>
        <w:t>:</w:t>
      </w:r>
    </w:p>
    <w:p w14:paraId="60891B88" w14:textId="77777777" w:rsidR="0031301C" w:rsidRPr="005178F7" w:rsidRDefault="0031301C" w:rsidP="0031301C">
      <w:pPr>
        <w:spacing w:after="120"/>
        <w:jc w:val="both"/>
        <w:rPr>
          <w:rFonts w:eastAsia="Times New Roman"/>
          <w:sz w:val="20"/>
          <w:szCs w:val="24"/>
          <w:lang w:eastAsia="en-US"/>
        </w:rPr>
      </w:pPr>
      <w:r w:rsidRPr="005178F7">
        <w:rPr>
          <w:rFonts w:eastAsia="Times New Roman"/>
          <w:sz w:val="20"/>
          <w:szCs w:val="24"/>
          <w:lang w:eastAsia="en-US"/>
        </w:rPr>
        <w:t xml:space="preserve">First, high mobility creates doubly-selective channels where both time-domain multipath effects and frequency-domain Doppler shifts coexist. As shown in </w:t>
      </w:r>
      <w:r w:rsidRPr="005178F7">
        <w:rPr>
          <w:rFonts w:eastAsia="Times New Roman"/>
          <w:sz w:val="20"/>
          <w:szCs w:val="24"/>
          <w:lang w:eastAsia="en-US"/>
        </w:rPr>
        <w:fldChar w:fldCharType="begin"/>
      </w:r>
      <w:r w:rsidRPr="005178F7">
        <w:rPr>
          <w:rFonts w:eastAsia="Times New Roman"/>
          <w:sz w:val="20"/>
          <w:szCs w:val="24"/>
          <w:lang w:eastAsia="en-US"/>
        </w:rPr>
        <w:instrText xml:space="preserve"> REF _Ref205458867 \h  \* MERGEFORMAT </w:instrText>
      </w:r>
      <w:r w:rsidRPr="005178F7">
        <w:rPr>
          <w:rFonts w:eastAsia="Times New Roman"/>
          <w:sz w:val="20"/>
          <w:szCs w:val="24"/>
          <w:lang w:eastAsia="en-US"/>
        </w:rPr>
      </w:r>
      <w:r w:rsidRPr="005178F7">
        <w:rPr>
          <w:rFonts w:eastAsia="Times New Roman"/>
          <w:sz w:val="20"/>
          <w:szCs w:val="24"/>
          <w:lang w:eastAsia="en-US"/>
        </w:rPr>
        <w:fldChar w:fldCharType="separate"/>
      </w:r>
      <w:r w:rsidRPr="005178F7">
        <w:rPr>
          <w:rFonts w:eastAsia="Times New Roman"/>
          <w:sz w:val="20"/>
          <w:szCs w:val="24"/>
          <w:lang w:eastAsia="en-US"/>
        </w:rPr>
        <w:t xml:space="preserve">Figure </w:t>
      </w:r>
      <w:r w:rsidRPr="005178F7">
        <w:rPr>
          <w:rFonts w:eastAsia="Times New Roman"/>
          <w:noProof/>
          <w:sz w:val="20"/>
          <w:szCs w:val="24"/>
          <w:lang w:eastAsia="en-US"/>
        </w:rPr>
        <w:t>1</w:t>
      </w:r>
      <w:r w:rsidRPr="005178F7">
        <w:rPr>
          <w:rFonts w:eastAsia="Times New Roman"/>
          <w:sz w:val="20"/>
          <w:szCs w:val="24"/>
          <w:lang w:eastAsia="en-US"/>
        </w:rPr>
        <w:fldChar w:fldCharType="end"/>
      </w:r>
      <w:r w:rsidRPr="005178F7">
        <w:rPr>
          <w:rFonts w:eastAsia="Times New Roman"/>
          <w:sz w:val="20"/>
          <w:szCs w:val="24"/>
          <w:lang w:eastAsia="en-US"/>
        </w:rPr>
        <w:t>, the complex channel gain variations across time and frequency dimensions demonstrate how this dual selectivity causes unpredictable ISCI patterns that exceed conventional ISI (Inter-Symbol Interference) or ICI (Inter-Carrier Interference) impacts.</w:t>
      </w:r>
    </w:p>
    <w:p w14:paraId="06F21A49" w14:textId="77777777" w:rsidR="0031301C" w:rsidRPr="005178F7" w:rsidRDefault="0031301C" w:rsidP="0031301C">
      <w:pPr>
        <w:keepNext/>
        <w:jc w:val="center"/>
        <w:rPr>
          <w:rFonts w:eastAsia="Times New Roman"/>
          <w:sz w:val="24"/>
          <w:szCs w:val="24"/>
          <w:lang w:eastAsia="en-US"/>
        </w:rPr>
      </w:pPr>
      <w:r w:rsidRPr="005178F7">
        <w:rPr>
          <w:rFonts w:eastAsia="Times New Roman"/>
          <w:noProof/>
          <w:sz w:val="24"/>
          <w:szCs w:val="24"/>
        </w:rPr>
        <w:lastRenderedPageBreak/>
        <w:drawing>
          <wp:inline distT="0" distB="0" distL="0" distR="0" wp14:anchorId="6E3F9087" wp14:editId="17988388">
            <wp:extent cx="3072772" cy="2268000"/>
            <wp:effectExtent l="0" t="0" r="0" b="0"/>
            <wp:docPr id="4"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8"/>
                    <pic:cNvPicPr>
                      <a:picLocks noChangeAspect="1"/>
                    </pic:cNvPicPr>
                  </pic:nvPicPr>
                  <pic:blipFill>
                    <a:blip r:embed="rId9"/>
                    <a:srcRect l="5588" t="6591" r="3970" b="4402"/>
                    <a:stretch>
                      <a:fillRect/>
                    </a:stretch>
                  </pic:blipFill>
                  <pic:spPr>
                    <a:xfrm>
                      <a:off x="0" y="0"/>
                      <a:ext cx="3072772" cy="2268000"/>
                    </a:xfrm>
                    <a:prstGeom prst="rect">
                      <a:avLst/>
                    </a:prstGeom>
                  </pic:spPr>
                </pic:pic>
              </a:graphicData>
            </a:graphic>
          </wp:inline>
        </w:drawing>
      </w:r>
    </w:p>
    <w:p w14:paraId="10E708E3" w14:textId="77777777" w:rsidR="0031301C" w:rsidRPr="005178F7" w:rsidRDefault="0031301C" w:rsidP="0031301C">
      <w:pPr>
        <w:spacing w:before="120" w:after="120"/>
        <w:jc w:val="center"/>
        <w:rPr>
          <w:rFonts w:eastAsia="Times New Roman"/>
          <w:b/>
          <w:bCs/>
          <w:sz w:val="20"/>
          <w:szCs w:val="20"/>
          <w:lang w:eastAsia="en-US"/>
        </w:rPr>
      </w:pPr>
      <w:r w:rsidRPr="005178F7">
        <w:rPr>
          <w:rFonts w:eastAsia="Times New Roman"/>
          <w:b/>
          <w:bCs/>
          <w:sz w:val="20"/>
          <w:szCs w:val="20"/>
          <w:lang w:eastAsia="en-US"/>
        </w:rPr>
        <w:t xml:space="preserve">Figure </w:t>
      </w:r>
      <w:r w:rsidRPr="005178F7">
        <w:rPr>
          <w:rFonts w:eastAsia="Times New Roman"/>
          <w:b/>
          <w:bCs/>
          <w:sz w:val="20"/>
          <w:szCs w:val="20"/>
          <w:lang w:eastAsia="en-US"/>
        </w:rPr>
        <w:fldChar w:fldCharType="begin"/>
      </w:r>
      <w:r w:rsidRPr="005178F7">
        <w:rPr>
          <w:rFonts w:eastAsia="Times New Roman"/>
          <w:b/>
          <w:bCs/>
          <w:sz w:val="20"/>
          <w:szCs w:val="20"/>
          <w:lang w:eastAsia="en-US"/>
        </w:rPr>
        <w:instrText xml:space="preserve"> SEQ Figure \* ARABIC </w:instrText>
      </w:r>
      <w:r w:rsidRPr="005178F7">
        <w:rPr>
          <w:rFonts w:eastAsia="Times New Roman"/>
          <w:b/>
          <w:bCs/>
          <w:sz w:val="20"/>
          <w:szCs w:val="20"/>
          <w:lang w:eastAsia="en-US"/>
        </w:rPr>
        <w:fldChar w:fldCharType="separate"/>
      </w:r>
      <w:r w:rsidRPr="005178F7">
        <w:rPr>
          <w:rFonts w:eastAsia="Times New Roman"/>
          <w:b/>
          <w:bCs/>
          <w:noProof/>
          <w:sz w:val="20"/>
          <w:szCs w:val="20"/>
          <w:lang w:eastAsia="en-US"/>
        </w:rPr>
        <w:t>1</w:t>
      </w:r>
      <w:r w:rsidRPr="005178F7">
        <w:rPr>
          <w:rFonts w:eastAsia="Times New Roman"/>
          <w:b/>
          <w:bCs/>
          <w:noProof/>
          <w:sz w:val="20"/>
          <w:szCs w:val="20"/>
          <w:lang w:eastAsia="en-US"/>
        </w:rPr>
        <w:fldChar w:fldCharType="end"/>
      </w:r>
      <w:r w:rsidRPr="005178F7">
        <w:rPr>
          <w:rFonts w:eastAsia="Times New Roman"/>
          <w:b/>
          <w:bCs/>
          <w:sz w:val="20"/>
          <w:szCs w:val="20"/>
          <w:lang w:eastAsia="en-US"/>
        </w:rPr>
        <w:t xml:space="preserve"> Doubly-selective fading channel in the time-frequency domain</w:t>
      </w:r>
    </w:p>
    <w:p w14:paraId="0A4C9FF2" w14:textId="024DDAA4" w:rsidR="0031301C" w:rsidRPr="005178F7" w:rsidRDefault="0031301C" w:rsidP="0031301C">
      <w:pPr>
        <w:spacing w:after="120"/>
        <w:jc w:val="both"/>
        <w:rPr>
          <w:rFonts w:eastAsia="Times New Roman"/>
          <w:sz w:val="20"/>
          <w:szCs w:val="24"/>
          <w:lang w:eastAsia="en-US"/>
        </w:rPr>
      </w:pPr>
      <w:r w:rsidRPr="005178F7">
        <w:rPr>
          <w:rFonts w:eastAsia="Times New Roman"/>
          <w:sz w:val="20"/>
          <w:szCs w:val="24"/>
          <w:lang w:eastAsia="en-US"/>
        </w:rPr>
        <w:t xml:space="preserve">Second, for communication performance, </w:t>
      </w:r>
      <w:r w:rsidRPr="005178F7">
        <w:rPr>
          <w:rFonts w:eastAsia="Times New Roman"/>
          <w:sz w:val="20"/>
          <w:szCs w:val="24"/>
          <w:lang w:eastAsia="en-US"/>
        </w:rPr>
        <w:fldChar w:fldCharType="begin"/>
      </w:r>
      <w:r w:rsidRPr="005178F7">
        <w:rPr>
          <w:rFonts w:eastAsia="Times New Roman"/>
          <w:sz w:val="20"/>
          <w:szCs w:val="24"/>
          <w:lang w:eastAsia="en-US"/>
        </w:rPr>
        <w:instrText xml:space="preserve"> REF _Ref205459217 \h  \* MERGEFORMAT </w:instrText>
      </w:r>
      <w:r w:rsidRPr="005178F7">
        <w:rPr>
          <w:rFonts w:eastAsia="Times New Roman"/>
          <w:sz w:val="20"/>
          <w:szCs w:val="24"/>
          <w:lang w:eastAsia="en-US"/>
        </w:rPr>
      </w:r>
      <w:r w:rsidRPr="005178F7">
        <w:rPr>
          <w:rFonts w:eastAsia="Times New Roman"/>
          <w:sz w:val="20"/>
          <w:szCs w:val="24"/>
          <w:lang w:eastAsia="en-US"/>
        </w:rPr>
        <w:fldChar w:fldCharType="separate"/>
      </w:r>
      <w:r w:rsidRPr="005178F7">
        <w:rPr>
          <w:rFonts w:eastAsia="Times New Roman"/>
          <w:sz w:val="20"/>
          <w:szCs w:val="24"/>
          <w:lang w:eastAsia="en-US"/>
        </w:rPr>
        <w:t>Figure 2</w:t>
      </w:r>
      <w:r w:rsidRPr="005178F7">
        <w:rPr>
          <w:rFonts w:eastAsia="Times New Roman"/>
          <w:sz w:val="20"/>
          <w:szCs w:val="24"/>
          <w:lang w:eastAsia="en-US"/>
        </w:rPr>
        <w:fldChar w:fldCharType="end"/>
      </w:r>
      <w:r w:rsidRPr="005178F7">
        <w:rPr>
          <w:rFonts w:eastAsia="Times New Roman"/>
          <w:sz w:val="20"/>
          <w:szCs w:val="24"/>
          <w:lang w:eastAsia="en-US"/>
        </w:rPr>
        <w:t xml:space="preserve"> reveals critical limitations at high speeds.</w:t>
      </w:r>
      <w:r w:rsidRPr="005178F7">
        <w:rPr>
          <w:rFonts w:ascii="Times" w:eastAsia="Times New Roman" w:hAnsi="Times"/>
          <w:sz w:val="20"/>
          <w:szCs w:val="24"/>
          <w:lang w:eastAsia="en-US"/>
        </w:rPr>
        <w:t xml:space="preserve"> </w:t>
      </w:r>
      <w:r w:rsidR="00C26E28" w:rsidRPr="00C26E28">
        <w:rPr>
          <w:rFonts w:ascii="Times" w:eastAsia="Times New Roman" w:hAnsi="Times"/>
          <w:sz w:val="20"/>
          <w:szCs w:val="24"/>
          <w:lang w:eastAsia="en-US"/>
        </w:rPr>
        <w:t>As shown in Figure 2, for a 120-subcarrier system with 120-kHz subcarrier spacing using CP-OFDM, the bit error rate (BER) exhibits an irreducible error floor in rapidly time-varying channels, which is attributed to ISCI effects.</w:t>
      </w:r>
      <w:r w:rsidRPr="005178F7">
        <w:rPr>
          <w:rFonts w:hint="eastAsia"/>
          <w:sz w:val="20"/>
          <w:szCs w:val="24"/>
        </w:rPr>
        <w:t xml:space="preserve"> </w:t>
      </w:r>
      <w:r w:rsidRPr="005178F7">
        <w:rPr>
          <w:sz w:val="20"/>
          <w:szCs w:val="24"/>
        </w:rPr>
        <w:t xml:space="preserve">For example, when the speed equals </w:t>
      </w:r>
      <w:r w:rsidRPr="005178F7">
        <w:rPr>
          <w:rFonts w:hint="eastAsia"/>
          <w:sz w:val="20"/>
          <w:szCs w:val="24"/>
        </w:rPr>
        <w:t>8</w:t>
      </w:r>
      <w:r w:rsidRPr="005178F7">
        <w:rPr>
          <w:sz w:val="20"/>
          <w:szCs w:val="24"/>
        </w:rPr>
        <w:t>00 km/h, the BER limit is 1.</w:t>
      </w:r>
      <w:r w:rsidRPr="005178F7">
        <w:rPr>
          <w:rFonts w:hint="eastAsia"/>
          <w:sz w:val="20"/>
          <w:szCs w:val="24"/>
        </w:rPr>
        <w:t>26</w:t>
      </w:r>
      <w:r w:rsidRPr="005178F7">
        <w:rPr>
          <w:sz w:val="20"/>
          <w:szCs w:val="24"/>
        </w:rPr>
        <w:t>e-02 and no longer improves with increasing SNR. Moreover, as the speed further increases, the BER limit will deteriorate further.</w:t>
      </w:r>
      <w:r w:rsidRPr="005178F7">
        <w:rPr>
          <w:rFonts w:hint="eastAsia"/>
          <w:sz w:val="20"/>
          <w:szCs w:val="24"/>
        </w:rPr>
        <w:t xml:space="preserve"> </w:t>
      </w:r>
      <w:r w:rsidRPr="005178F7">
        <w:rPr>
          <w:rFonts w:eastAsia="Times New Roman"/>
          <w:sz w:val="20"/>
          <w:szCs w:val="24"/>
          <w:lang w:eastAsia="en-US"/>
        </w:rPr>
        <w:t>This BER floor occurs because higher signal power simultaneously amplifies ISCI power in doubly-selective channels, fundamentally limiting communication reliability regardless of SNR improvement.</w:t>
      </w:r>
    </w:p>
    <w:p w14:paraId="38A0B239" w14:textId="77777777" w:rsidR="0031301C" w:rsidRPr="005178F7" w:rsidRDefault="0031301C" w:rsidP="0031301C">
      <w:pPr>
        <w:keepNext/>
        <w:jc w:val="center"/>
        <w:rPr>
          <w:rFonts w:eastAsia="Times New Roman"/>
          <w:sz w:val="24"/>
          <w:szCs w:val="24"/>
          <w:lang w:eastAsia="en-US"/>
        </w:rPr>
      </w:pPr>
      <w:r w:rsidRPr="005178F7">
        <w:rPr>
          <w:rFonts w:eastAsia="Times New Roman"/>
          <w:noProof/>
          <w:sz w:val="24"/>
          <w:szCs w:val="24"/>
        </w:rPr>
        <w:drawing>
          <wp:inline distT="0" distB="0" distL="0" distR="0" wp14:anchorId="50FAAEE1" wp14:editId="3C13C99A">
            <wp:extent cx="4440072" cy="3330054"/>
            <wp:effectExtent l="0" t="0" r="0" b="3810"/>
            <wp:docPr id="1875277417" name="图片 1" descr="图表, 折线图&#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75277417" name="图片 1" descr="图表, 折线图&#10;&#10;AI 生成的内容可能不正确。"/>
                    <pic:cNvPicPr/>
                  </pic:nvPicPr>
                  <pic:blipFill>
                    <a:blip r:embed="rId10"/>
                    <a:stretch>
                      <a:fillRect/>
                    </a:stretch>
                  </pic:blipFill>
                  <pic:spPr>
                    <a:xfrm>
                      <a:off x="0" y="0"/>
                      <a:ext cx="4442840" cy="3332130"/>
                    </a:xfrm>
                    <a:prstGeom prst="rect">
                      <a:avLst/>
                    </a:prstGeom>
                  </pic:spPr>
                </pic:pic>
              </a:graphicData>
            </a:graphic>
          </wp:inline>
        </w:drawing>
      </w:r>
    </w:p>
    <w:p w14:paraId="07E20E1A" w14:textId="77777777" w:rsidR="0031301C" w:rsidRPr="005178F7" w:rsidRDefault="0031301C" w:rsidP="0031301C">
      <w:pPr>
        <w:spacing w:before="120" w:after="120"/>
        <w:jc w:val="center"/>
        <w:rPr>
          <w:rFonts w:eastAsia="Times New Roman"/>
          <w:b/>
          <w:bCs/>
          <w:sz w:val="20"/>
          <w:szCs w:val="20"/>
          <w:lang w:eastAsia="en-US"/>
        </w:rPr>
      </w:pPr>
      <w:r w:rsidRPr="005178F7">
        <w:rPr>
          <w:rFonts w:eastAsia="Times New Roman"/>
          <w:b/>
          <w:bCs/>
          <w:sz w:val="20"/>
          <w:szCs w:val="20"/>
          <w:lang w:eastAsia="en-US"/>
        </w:rPr>
        <w:t xml:space="preserve">Figure </w:t>
      </w:r>
      <w:r w:rsidRPr="005178F7">
        <w:rPr>
          <w:rFonts w:eastAsia="Times New Roman"/>
          <w:b/>
          <w:bCs/>
          <w:sz w:val="20"/>
          <w:szCs w:val="20"/>
          <w:lang w:eastAsia="en-US"/>
        </w:rPr>
        <w:fldChar w:fldCharType="begin"/>
      </w:r>
      <w:r w:rsidRPr="005178F7">
        <w:rPr>
          <w:rFonts w:eastAsia="Times New Roman"/>
          <w:b/>
          <w:bCs/>
          <w:sz w:val="20"/>
          <w:szCs w:val="20"/>
          <w:lang w:eastAsia="en-US"/>
        </w:rPr>
        <w:instrText xml:space="preserve"> SEQ Figure \* ARABIC </w:instrText>
      </w:r>
      <w:r w:rsidRPr="005178F7">
        <w:rPr>
          <w:rFonts w:eastAsia="Times New Roman"/>
          <w:b/>
          <w:bCs/>
          <w:sz w:val="20"/>
          <w:szCs w:val="20"/>
          <w:lang w:eastAsia="en-US"/>
        </w:rPr>
        <w:fldChar w:fldCharType="separate"/>
      </w:r>
      <w:r w:rsidRPr="005178F7">
        <w:rPr>
          <w:rFonts w:eastAsia="Times New Roman"/>
          <w:b/>
          <w:bCs/>
          <w:noProof/>
          <w:sz w:val="20"/>
          <w:szCs w:val="20"/>
          <w:lang w:eastAsia="en-US"/>
        </w:rPr>
        <w:t>2</w:t>
      </w:r>
      <w:r w:rsidRPr="005178F7">
        <w:rPr>
          <w:rFonts w:eastAsia="Times New Roman"/>
          <w:b/>
          <w:bCs/>
          <w:noProof/>
          <w:sz w:val="20"/>
          <w:szCs w:val="20"/>
          <w:lang w:eastAsia="en-US"/>
        </w:rPr>
        <w:fldChar w:fldCharType="end"/>
      </w:r>
      <w:r w:rsidRPr="005178F7">
        <w:rPr>
          <w:rFonts w:eastAsia="Times New Roman"/>
          <w:b/>
          <w:bCs/>
          <w:sz w:val="20"/>
          <w:szCs w:val="20"/>
          <w:lang w:eastAsia="en-US"/>
        </w:rPr>
        <w:t xml:space="preserve"> Impact of ISCI on BER</w:t>
      </w:r>
    </w:p>
    <w:p w14:paraId="0643A350" w14:textId="77777777" w:rsidR="0031301C" w:rsidRPr="005178F7" w:rsidRDefault="0031301C" w:rsidP="0031301C">
      <w:pPr>
        <w:spacing w:after="120"/>
        <w:jc w:val="both"/>
        <w:rPr>
          <w:rFonts w:eastAsia="Times New Roman"/>
          <w:sz w:val="20"/>
          <w:szCs w:val="24"/>
          <w:lang w:eastAsia="en-US"/>
        </w:rPr>
      </w:pPr>
      <w:r w:rsidRPr="005178F7">
        <w:rPr>
          <w:rFonts w:eastAsia="Times New Roman"/>
          <w:sz w:val="20"/>
          <w:szCs w:val="24"/>
          <w:lang w:eastAsia="en-US"/>
        </w:rPr>
        <w:t xml:space="preserve">Third, sensing accuracy similarly degrades with mobility. Fig. 3 illustrates how normalized mean squared errors(NMSEs) for position and velocity estimation increase significantly with speed from 300 km/h to 700 km/h. It is observed that both </w:t>
      </w:r>
      <w:proofErr w:type="spellStart"/>
      <w:r w:rsidRPr="005178F7">
        <w:rPr>
          <w:rFonts w:eastAsia="Times New Roman"/>
          <w:sz w:val="20"/>
          <w:szCs w:val="24"/>
          <w:lang w:eastAsia="en-US"/>
        </w:rPr>
        <w:t>NMSEp</w:t>
      </w:r>
      <w:proofErr w:type="spellEnd"/>
      <w:r w:rsidRPr="005178F7">
        <w:rPr>
          <w:rFonts w:eastAsia="Times New Roman"/>
          <w:sz w:val="20"/>
          <w:szCs w:val="24"/>
          <w:lang w:eastAsia="en-US"/>
        </w:rPr>
        <w:t xml:space="preserve"> and </w:t>
      </w:r>
      <w:proofErr w:type="spellStart"/>
      <w:r w:rsidRPr="005178F7">
        <w:rPr>
          <w:rFonts w:eastAsia="Times New Roman"/>
          <w:sz w:val="20"/>
          <w:szCs w:val="24"/>
          <w:lang w:eastAsia="en-US"/>
        </w:rPr>
        <w:t>NMSEv</w:t>
      </w:r>
      <w:proofErr w:type="spellEnd"/>
      <w:r w:rsidRPr="005178F7">
        <w:rPr>
          <w:rFonts w:eastAsia="Times New Roman"/>
          <w:sz w:val="20"/>
          <w:szCs w:val="24"/>
          <w:lang w:eastAsia="en-US"/>
        </w:rPr>
        <w:t xml:space="preserve"> experience substantial growth, which indicates that ISCI induces severe performance degradation for both position and velocity estimation.</w:t>
      </w:r>
    </w:p>
    <w:p w14:paraId="6BDCD973" w14:textId="77777777" w:rsidR="0031301C" w:rsidRPr="005178F7" w:rsidRDefault="0031301C" w:rsidP="0031301C">
      <w:pPr>
        <w:keepNext/>
        <w:jc w:val="center"/>
        <w:rPr>
          <w:rFonts w:eastAsia="Times New Roman"/>
          <w:sz w:val="24"/>
          <w:szCs w:val="24"/>
          <w:lang w:eastAsia="en-US"/>
        </w:rPr>
      </w:pPr>
      <w:r w:rsidRPr="005178F7">
        <w:rPr>
          <w:rFonts w:eastAsia="Times New Roman"/>
          <w:noProof/>
          <w:sz w:val="24"/>
          <w:szCs w:val="24"/>
        </w:rPr>
        <w:lastRenderedPageBreak/>
        <w:drawing>
          <wp:inline distT="0" distB="0" distL="0" distR="0" wp14:anchorId="5E29E6F2" wp14:editId="088DAF21">
            <wp:extent cx="4811150" cy="3611801"/>
            <wp:effectExtent l="0" t="0" r="8890" b="8255"/>
            <wp:docPr id="5" name="图片 5" descr="C:\Users\pingy\Documents\WeChat Files\wxid_3d2kpx8xb8en22\FileStorage\Temp\5430f0a8c7d56a538eb38ce994d3e5d.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ingy\Documents\WeChat Files\wxid_3d2kpx8xb8en22\FileStorage\Temp\5430f0a8c7d56a538eb38ce994d3e5d.png"/>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814334" cy="3614191"/>
                    </a:xfrm>
                    <a:prstGeom prst="rect">
                      <a:avLst/>
                    </a:prstGeom>
                    <a:noFill/>
                    <a:ln>
                      <a:noFill/>
                    </a:ln>
                  </pic:spPr>
                </pic:pic>
              </a:graphicData>
            </a:graphic>
          </wp:inline>
        </w:drawing>
      </w:r>
    </w:p>
    <w:p w14:paraId="128F031F" w14:textId="77777777" w:rsidR="0031301C" w:rsidRPr="005178F7" w:rsidRDefault="0031301C" w:rsidP="0031301C">
      <w:pPr>
        <w:spacing w:before="120" w:after="120"/>
        <w:jc w:val="center"/>
        <w:rPr>
          <w:rFonts w:eastAsia="Times New Roman"/>
          <w:b/>
          <w:bCs/>
          <w:sz w:val="20"/>
          <w:szCs w:val="20"/>
          <w:lang w:eastAsia="en-US"/>
        </w:rPr>
      </w:pPr>
      <w:r w:rsidRPr="005178F7">
        <w:rPr>
          <w:rFonts w:eastAsia="Times New Roman"/>
          <w:b/>
          <w:bCs/>
          <w:sz w:val="20"/>
          <w:szCs w:val="20"/>
          <w:lang w:eastAsia="en-US"/>
        </w:rPr>
        <w:t xml:space="preserve">Figure </w:t>
      </w:r>
      <w:r w:rsidRPr="005178F7">
        <w:rPr>
          <w:rFonts w:eastAsia="Times New Roman"/>
          <w:b/>
          <w:bCs/>
          <w:sz w:val="20"/>
          <w:szCs w:val="20"/>
          <w:lang w:eastAsia="en-US"/>
        </w:rPr>
        <w:fldChar w:fldCharType="begin"/>
      </w:r>
      <w:r w:rsidRPr="005178F7">
        <w:rPr>
          <w:rFonts w:eastAsia="Times New Roman"/>
          <w:b/>
          <w:bCs/>
          <w:sz w:val="20"/>
          <w:szCs w:val="20"/>
          <w:lang w:eastAsia="en-US"/>
        </w:rPr>
        <w:instrText xml:space="preserve"> SEQ Figure \* ARABIC </w:instrText>
      </w:r>
      <w:r w:rsidRPr="005178F7">
        <w:rPr>
          <w:rFonts w:eastAsia="Times New Roman"/>
          <w:b/>
          <w:bCs/>
          <w:sz w:val="20"/>
          <w:szCs w:val="20"/>
          <w:lang w:eastAsia="en-US"/>
        </w:rPr>
        <w:fldChar w:fldCharType="separate"/>
      </w:r>
      <w:r w:rsidRPr="005178F7">
        <w:rPr>
          <w:rFonts w:eastAsia="Times New Roman"/>
          <w:b/>
          <w:bCs/>
          <w:noProof/>
          <w:sz w:val="20"/>
          <w:szCs w:val="20"/>
          <w:lang w:eastAsia="en-US"/>
        </w:rPr>
        <w:t>3</w:t>
      </w:r>
      <w:r w:rsidRPr="005178F7">
        <w:rPr>
          <w:rFonts w:eastAsia="Times New Roman"/>
          <w:b/>
          <w:bCs/>
          <w:noProof/>
          <w:sz w:val="20"/>
          <w:szCs w:val="20"/>
          <w:lang w:eastAsia="en-US"/>
        </w:rPr>
        <w:fldChar w:fldCharType="end"/>
      </w:r>
      <w:r w:rsidRPr="005178F7">
        <w:rPr>
          <w:rFonts w:eastAsia="Times New Roman"/>
          <w:b/>
          <w:bCs/>
          <w:sz w:val="20"/>
          <w:szCs w:val="20"/>
          <w:lang w:eastAsia="en-US"/>
        </w:rPr>
        <w:t xml:space="preserve"> Impact of ISCI on </w:t>
      </w:r>
      <w:r w:rsidRPr="005178F7">
        <w:rPr>
          <w:b/>
          <w:bCs/>
          <w:sz w:val="20"/>
          <w:szCs w:val="20"/>
        </w:rPr>
        <w:t>sen</w:t>
      </w:r>
      <w:r w:rsidRPr="005178F7">
        <w:rPr>
          <w:rFonts w:eastAsia="Times New Roman"/>
          <w:b/>
          <w:bCs/>
          <w:sz w:val="20"/>
          <w:szCs w:val="20"/>
          <w:lang w:eastAsia="en-US"/>
        </w:rPr>
        <w:t>sing accuracy</w:t>
      </w:r>
    </w:p>
    <w:p w14:paraId="137776EF" w14:textId="77777777" w:rsidR="0031301C" w:rsidRPr="005178F7" w:rsidRDefault="0031301C" w:rsidP="0031301C">
      <w:pPr>
        <w:spacing w:after="120"/>
        <w:jc w:val="both"/>
        <w:rPr>
          <w:rFonts w:eastAsia="Times New Roman"/>
          <w:sz w:val="20"/>
          <w:szCs w:val="24"/>
          <w:lang w:eastAsia="en-US"/>
        </w:rPr>
      </w:pPr>
      <w:r w:rsidRPr="005178F7">
        <w:rPr>
          <w:rFonts w:eastAsia="Times New Roman"/>
          <w:sz w:val="20"/>
          <w:szCs w:val="24"/>
          <w:lang w:eastAsia="en-US"/>
        </w:rPr>
        <w:t xml:space="preserve">Therefore, the waveform design of 6GR should consider the impact of ISCI to support applications in various high-speed mobile scenarios, including intelligent transportation systems </w:t>
      </w:r>
      <w:r w:rsidRPr="005178F7">
        <w:rPr>
          <w:sz w:val="20"/>
          <w:szCs w:val="24"/>
        </w:rPr>
        <w:t>(</w:t>
      </w:r>
      <w:r w:rsidRPr="005178F7">
        <w:rPr>
          <w:rFonts w:eastAsia="Times New Roman"/>
          <w:sz w:val="20"/>
          <w:szCs w:val="24"/>
          <w:lang w:eastAsia="en-US"/>
        </w:rPr>
        <w:t>ITS</w:t>
      </w:r>
      <w:r w:rsidRPr="005178F7">
        <w:rPr>
          <w:sz w:val="20"/>
          <w:szCs w:val="24"/>
        </w:rPr>
        <w:t>)</w:t>
      </w:r>
      <w:r w:rsidRPr="005178F7">
        <w:rPr>
          <w:rFonts w:eastAsia="Times New Roman"/>
          <w:sz w:val="20"/>
          <w:szCs w:val="24"/>
          <w:lang w:eastAsia="en-US"/>
        </w:rPr>
        <w:t xml:space="preserve"> and high-speed rail. We have following proposal:</w:t>
      </w:r>
    </w:p>
    <w:p w14:paraId="691A6AEA" w14:textId="361F9408" w:rsidR="0031301C" w:rsidRPr="005178F7" w:rsidRDefault="0031301C" w:rsidP="0031301C">
      <w:pPr>
        <w:spacing w:after="120"/>
        <w:jc w:val="both"/>
        <w:rPr>
          <w:rFonts w:eastAsia="Times New Roman"/>
          <w:i/>
          <w:sz w:val="20"/>
          <w:szCs w:val="24"/>
        </w:rPr>
      </w:pPr>
      <w:r w:rsidRPr="005178F7">
        <w:rPr>
          <w:rFonts w:eastAsia="Times New Roman"/>
          <w:b/>
          <w:sz w:val="20"/>
          <w:szCs w:val="24"/>
        </w:rPr>
        <w:t xml:space="preserve">Proposal </w:t>
      </w:r>
      <w:r w:rsidR="00EB632C">
        <w:rPr>
          <w:rFonts w:eastAsia="Times New Roman"/>
          <w:b/>
          <w:sz w:val="20"/>
          <w:szCs w:val="24"/>
        </w:rPr>
        <w:t>2</w:t>
      </w:r>
      <w:r w:rsidRPr="005178F7">
        <w:rPr>
          <w:rFonts w:eastAsia="Times New Roman"/>
          <w:b/>
          <w:sz w:val="20"/>
          <w:szCs w:val="24"/>
        </w:rPr>
        <w:t>:</w:t>
      </w:r>
      <w:r w:rsidRPr="005178F7">
        <w:rPr>
          <w:rFonts w:eastAsia="Times New Roman"/>
          <w:sz w:val="20"/>
          <w:szCs w:val="24"/>
        </w:rPr>
        <w:t xml:space="preserve"> </w:t>
      </w:r>
      <w:r w:rsidRPr="005178F7">
        <w:rPr>
          <w:rFonts w:eastAsia="Times New Roman"/>
          <w:i/>
          <w:sz w:val="20"/>
          <w:szCs w:val="24"/>
        </w:rPr>
        <w:t>Waveform design for 6GR should account for Inter-Symbol-and-Carrier Interference (ISCI) in high-mobility scenarios to maintain reliable communication and sensing performance.</w:t>
      </w:r>
    </w:p>
    <w:p w14:paraId="358486C6" w14:textId="512CC638" w:rsidR="0031301C" w:rsidRPr="005178F7" w:rsidRDefault="0031301C" w:rsidP="0031301C">
      <w:pPr>
        <w:spacing w:after="120"/>
        <w:jc w:val="both"/>
        <w:rPr>
          <w:rFonts w:eastAsia="Times New Roman"/>
          <w:sz w:val="20"/>
          <w:szCs w:val="24"/>
          <w:lang w:eastAsia="en-US"/>
        </w:rPr>
      </w:pPr>
      <w:r w:rsidRPr="005178F7">
        <w:rPr>
          <w:rFonts w:eastAsia="Times New Roman"/>
          <w:sz w:val="20"/>
          <w:szCs w:val="24"/>
          <w:lang w:eastAsia="en-US"/>
        </w:rPr>
        <w:t xml:space="preserve">In addition, </w:t>
      </w:r>
      <w:r w:rsidR="00D40E50">
        <w:rPr>
          <w:rFonts w:asciiTheme="minorEastAsia" w:eastAsiaTheme="minorEastAsia" w:hAnsiTheme="minorEastAsia" w:hint="eastAsia"/>
          <w:sz w:val="20"/>
          <w:szCs w:val="24"/>
        </w:rPr>
        <w:t>t</w:t>
      </w:r>
      <w:r w:rsidR="00D40E50" w:rsidRPr="00D40E50">
        <w:rPr>
          <w:rFonts w:eastAsia="Times New Roman"/>
          <w:sz w:val="20"/>
          <w:szCs w:val="24"/>
          <w:lang w:eastAsia="en-US"/>
        </w:rPr>
        <w:t>he framework maintains 5G compatibility using OFDM as the baseline, with inherent forward compatibility for sensing functionality and robust support for high-mobility environments.</w:t>
      </w:r>
      <w:r w:rsidR="00DD3C29">
        <w:rPr>
          <w:rFonts w:eastAsia="Times New Roman"/>
          <w:sz w:val="20"/>
          <w:szCs w:val="24"/>
          <w:lang w:eastAsia="en-US"/>
        </w:rPr>
        <w:t xml:space="preserve"> </w:t>
      </w:r>
      <w:r w:rsidR="00BA5E04" w:rsidRPr="00BA5E04">
        <w:rPr>
          <w:rFonts w:eastAsia="Times New Roman"/>
          <w:sz w:val="20"/>
          <w:szCs w:val="24"/>
          <w:lang w:eastAsia="en-US"/>
        </w:rPr>
        <w:t>This means the 6G standard framework is inherently non-restrictive from its inception, deliberately designed with interfaces and flexibility to accommodate new applications anticipated beyond 2030</w:t>
      </w:r>
      <w:r w:rsidR="006052F2">
        <w:rPr>
          <w:rFonts w:eastAsia="Times New Roman"/>
          <w:sz w:val="20"/>
          <w:szCs w:val="24"/>
          <w:lang w:eastAsia="en-US"/>
        </w:rPr>
        <w:t xml:space="preserve">, </w:t>
      </w:r>
      <w:r w:rsidR="00BA5E04" w:rsidRPr="00BA5E04">
        <w:rPr>
          <w:rFonts w:eastAsia="Times New Roman"/>
          <w:sz w:val="20"/>
          <w:szCs w:val="24"/>
          <w:lang w:eastAsia="en-US"/>
        </w:rPr>
        <w:t>such as holographic communication, precision industrial digital twins, and collaborative perception for autonomous driving</w:t>
      </w:r>
      <w:r w:rsidR="006052F2">
        <w:rPr>
          <w:rFonts w:eastAsia="Times New Roman"/>
          <w:sz w:val="20"/>
          <w:szCs w:val="24"/>
          <w:lang w:eastAsia="en-US"/>
        </w:rPr>
        <w:t xml:space="preserve">, </w:t>
      </w:r>
      <w:r w:rsidR="00BA5E04" w:rsidRPr="00BA5E04">
        <w:rPr>
          <w:rFonts w:eastAsia="Times New Roman"/>
          <w:sz w:val="20"/>
          <w:szCs w:val="24"/>
          <w:lang w:eastAsia="en-US"/>
        </w:rPr>
        <w:t>as well as novel waveforms and algorithms. When these future technologies emerge, they can be seamlessly integrated into the existing framework without requiring a standard overhaul, effectively allowing "plug-and-play" adoption. For instance, when sensing discussions intensify by April 2026, the framework will enable smooth adaptation.</w:t>
      </w:r>
      <w:r w:rsidR="00D73EDB">
        <w:rPr>
          <w:rFonts w:eastAsia="Times New Roman"/>
          <w:sz w:val="20"/>
          <w:szCs w:val="24"/>
          <w:lang w:eastAsia="en-US"/>
        </w:rPr>
        <w:t xml:space="preserve"> Therefore, </w:t>
      </w:r>
      <w:r w:rsidR="006052F2">
        <w:rPr>
          <w:rFonts w:eastAsia="Times New Roman"/>
          <w:sz w:val="20"/>
          <w:szCs w:val="24"/>
          <w:lang w:eastAsia="en-US"/>
        </w:rPr>
        <w:t>t</w:t>
      </w:r>
      <w:r w:rsidRPr="005178F7">
        <w:rPr>
          <w:rFonts w:eastAsia="Times New Roman"/>
          <w:sz w:val="20"/>
          <w:szCs w:val="24"/>
          <w:lang w:eastAsia="en-US"/>
        </w:rPr>
        <w:t>he waveform shall support dual functionality for communication and radar-like sensing (e.g., high time-frequency resolution), requiring optimization of both sensing precision and spectral efficiency. Hence ISAC-enabled waveform structures shall be adopted.</w:t>
      </w:r>
    </w:p>
    <w:p w14:paraId="3B59582C" w14:textId="40ACB2DA" w:rsidR="0031301C" w:rsidRPr="00DF5BA2" w:rsidRDefault="0031301C" w:rsidP="00DF5BA2">
      <w:pPr>
        <w:spacing w:after="120"/>
        <w:jc w:val="both"/>
        <w:rPr>
          <w:sz w:val="20"/>
          <w:szCs w:val="24"/>
          <w:lang w:eastAsia="en-US"/>
        </w:rPr>
      </w:pPr>
      <w:r w:rsidRPr="005178F7">
        <w:rPr>
          <w:rFonts w:eastAsia="Times New Roman"/>
          <w:b/>
          <w:sz w:val="20"/>
          <w:szCs w:val="24"/>
        </w:rPr>
        <w:t xml:space="preserve">Proposal </w:t>
      </w:r>
      <w:r w:rsidR="00EB632C">
        <w:rPr>
          <w:rFonts w:eastAsia="Times New Roman"/>
          <w:b/>
          <w:sz w:val="20"/>
          <w:szCs w:val="24"/>
        </w:rPr>
        <w:t>3</w:t>
      </w:r>
      <w:r w:rsidRPr="005178F7">
        <w:rPr>
          <w:rFonts w:eastAsia="Times New Roman"/>
          <w:b/>
          <w:sz w:val="20"/>
          <w:szCs w:val="24"/>
        </w:rPr>
        <w:t xml:space="preserve">: </w:t>
      </w:r>
      <w:r w:rsidRPr="005178F7">
        <w:rPr>
          <w:rFonts w:eastAsia="Times New Roman"/>
          <w:i/>
          <w:sz w:val="20"/>
          <w:szCs w:val="24"/>
        </w:rPr>
        <w:t>we propose considering a unified waveform design framework to simultaneously support communication and sensing functionalities (ranging/velocity estimation/imaging) in 6G systems.</w:t>
      </w:r>
    </w:p>
    <w:p w14:paraId="6E87B4D3" w14:textId="6777CAF8" w:rsidR="00232DBB" w:rsidRPr="00DF5BA2" w:rsidRDefault="00831F2D">
      <w:pPr>
        <w:pStyle w:val="2"/>
        <w:numPr>
          <w:ilvl w:val="1"/>
          <w:numId w:val="13"/>
        </w:numPr>
        <w:spacing w:after="120"/>
        <w:rPr>
          <w:sz w:val="24"/>
          <w:szCs w:val="28"/>
          <w:lang w:val="en-US"/>
        </w:rPr>
      </w:pPr>
      <w:r w:rsidRPr="00DF5BA2">
        <w:rPr>
          <w:szCs w:val="28"/>
          <w:lang w:val="en-US"/>
        </w:rPr>
        <w:t>Waveform</w:t>
      </w:r>
      <w:r w:rsidR="00811DCE" w:rsidRPr="00DF5BA2">
        <w:rPr>
          <w:szCs w:val="28"/>
          <w:lang w:val="en-US"/>
        </w:rPr>
        <w:t xml:space="preserve"> enhancement</w:t>
      </w:r>
      <w:r w:rsidR="009A33AC">
        <w:rPr>
          <w:szCs w:val="28"/>
          <w:lang w:val="en-US"/>
        </w:rPr>
        <w:t>s</w:t>
      </w:r>
      <w:r w:rsidR="00811DCE" w:rsidRPr="00DF5BA2">
        <w:rPr>
          <w:szCs w:val="28"/>
          <w:lang w:val="en-US"/>
        </w:rPr>
        <w:t xml:space="preserve"> for c</w:t>
      </w:r>
      <w:r w:rsidR="00685232" w:rsidRPr="00DF5BA2">
        <w:rPr>
          <w:rFonts w:hint="eastAsia"/>
          <w:szCs w:val="28"/>
          <w:lang w:val="en-US"/>
        </w:rPr>
        <w:t>overage improvement</w:t>
      </w:r>
    </w:p>
    <w:p w14:paraId="6EDE86F4" w14:textId="77777777" w:rsidR="00E16DCA" w:rsidRPr="00DF5BA2" w:rsidRDefault="00E16DCA" w:rsidP="00DF5BA2">
      <w:pPr>
        <w:overflowPunct w:val="0"/>
        <w:autoSpaceDE w:val="0"/>
        <w:autoSpaceDN w:val="0"/>
        <w:adjustRightInd w:val="0"/>
        <w:snapToGrid w:val="0"/>
        <w:spacing w:beforeLines="50" w:before="120" w:afterLines="50" w:after="120"/>
        <w:jc w:val="both"/>
        <w:textAlignment w:val="baseline"/>
        <w:rPr>
          <w:rFonts w:eastAsia="Times New Roman"/>
          <w:sz w:val="20"/>
          <w:szCs w:val="24"/>
          <w:lang w:eastAsia="en-US"/>
        </w:rPr>
      </w:pPr>
      <w:r w:rsidRPr="00DF5BA2">
        <w:rPr>
          <w:rFonts w:eastAsia="Times New Roman"/>
          <w:sz w:val="20"/>
          <w:szCs w:val="24"/>
          <w:lang w:eastAsia="en-US"/>
        </w:rPr>
        <w:t>In pursuit of improved coverage, waveform PAPR reduction serves as a fundamental method for achieving higher transmission power. In addition to implementation-based optimizations, enhanced waveform solutions should be explored to obtain superior performance while potentially reducing RF complexity and power consumption. An analysis of FDSS for 6GR waveform enhancement is provided below.</w:t>
      </w:r>
    </w:p>
    <w:p w14:paraId="50D3E078" w14:textId="3CBEB96F" w:rsidR="00E16DCA" w:rsidRDefault="00E16DCA" w:rsidP="00E16DCA">
      <w:pPr>
        <w:numPr>
          <w:ilvl w:val="255"/>
          <w:numId w:val="0"/>
        </w:numPr>
        <w:overflowPunct w:val="0"/>
        <w:autoSpaceDE w:val="0"/>
        <w:autoSpaceDN w:val="0"/>
        <w:adjustRightInd w:val="0"/>
        <w:snapToGrid w:val="0"/>
        <w:spacing w:beforeLines="50" w:before="120" w:afterLines="50" w:after="120"/>
        <w:jc w:val="both"/>
        <w:textAlignment w:val="baseline"/>
        <w:rPr>
          <w:sz w:val="20"/>
          <w:szCs w:val="20"/>
        </w:rPr>
      </w:pPr>
      <w:r w:rsidRPr="00E16DCA">
        <w:rPr>
          <w:sz w:val="20"/>
          <w:szCs w:val="20"/>
        </w:rPr>
        <w:t xml:space="preserve">The analysis of 5G NR has shown that while low-PAPR waveforms like π/2-BPSK with DFT-s-OFDM and transparent FDSS </w:t>
      </w:r>
      <w:r w:rsidR="00DA01CB">
        <w:rPr>
          <w:sz w:val="20"/>
          <w:szCs w:val="20"/>
        </w:rPr>
        <w:t>(Frequency Domain Spectr</w:t>
      </w:r>
      <w:r w:rsidR="00F667C0">
        <w:rPr>
          <w:sz w:val="20"/>
          <w:szCs w:val="20"/>
        </w:rPr>
        <w:t>al</w:t>
      </w:r>
      <w:r w:rsidR="00DA01CB">
        <w:rPr>
          <w:sz w:val="20"/>
          <w:szCs w:val="20"/>
        </w:rPr>
        <w:t xml:space="preserve"> Shaping) </w:t>
      </w:r>
      <w:r w:rsidRPr="00E16DCA">
        <w:rPr>
          <w:sz w:val="20"/>
          <w:szCs w:val="20"/>
        </w:rPr>
        <w:t>were introduced, their potential was not fully realized due to challenges in associated reference signal design and power control characterization.</w:t>
      </w:r>
    </w:p>
    <w:p w14:paraId="0A693331" w14:textId="77875FD2" w:rsidR="000808AC" w:rsidRPr="00E16DCA" w:rsidRDefault="000808AC" w:rsidP="00E16DCA">
      <w:pPr>
        <w:numPr>
          <w:ilvl w:val="255"/>
          <w:numId w:val="0"/>
        </w:numPr>
        <w:overflowPunct w:val="0"/>
        <w:autoSpaceDE w:val="0"/>
        <w:autoSpaceDN w:val="0"/>
        <w:adjustRightInd w:val="0"/>
        <w:snapToGrid w:val="0"/>
        <w:spacing w:beforeLines="50" w:before="120" w:afterLines="50" w:after="120"/>
        <w:jc w:val="both"/>
        <w:textAlignment w:val="baseline"/>
        <w:rPr>
          <w:sz w:val="20"/>
          <w:szCs w:val="20"/>
        </w:rPr>
      </w:pPr>
      <w:r w:rsidRPr="00E16DCA">
        <w:rPr>
          <w:sz w:val="20"/>
          <w:szCs w:val="20"/>
        </w:rPr>
        <w:lastRenderedPageBreak/>
        <w:t>FDSS has demonstrated compelling potential for enhancing uplink coverage and device efficiency. By establishing it as a core technology, exploring its enhanced variants like FDSS with SE, and rigorously evaluating it across the full spectrum of 6G use cases, we can ensure that the 6G radio interface is robust, efficient, and capable of meeting its diverse requirements.</w:t>
      </w:r>
    </w:p>
    <w:p w14:paraId="6B5748E9" w14:textId="66972077" w:rsidR="00E16DCA" w:rsidRPr="00E16DCA" w:rsidRDefault="00E16DCA" w:rsidP="00E16DCA">
      <w:pPr>
        <w:numPr>
          <w:ilvl w:val="255"/>
          <w:numId w:val="0"/>
        </w:numPr>
        <w:overflowPunct w:val="0"/>
        <w:autoSpaceDE w:val="0"/>
        <w:autoSpaceDN w:val="0"/>
        <w:adjustRightInd w:val="0"/>
        <w:snapToGrid w:val="0"/>
        <w:spacing w:beforeLines="50" w:before="120" w:afterLines="50" w:after="120"/>
        <w:jc w:val="both"/>
        <w:textAlignment w:val="baseline"/>
        <w:rPr>
          <w:sz w:val="20"/>
          <w:szCs w:val="20"/>
        </w:rPr>
      </w:pPr>
      <w:r w:rsidRPr="00E16DCA">
        <w:rPr>
          <w:sz w:val="20"/>
          <w:szCs w:val="20"/>
        </w:rPr>
        <w:t xml:space="preserve">Based on performance data and the imperative for enhanced coverage and device efficiency in 6G, this </w:t>
      </w:r>
      <w:r>
        <w:rPr>
          <w:rFonts w:hint="eastAsia"/>
          <w:sz w:val="20"/>
          <w:szCs w:val="20"/>
        </w:rPr>
        <w:t>se</w:t>
      </w:r>
      <w:r>
        <w:rPr>
          <w:sz w:val="20"/>
          <w:szCs w:val="20"/>
        </w:rPr>
        <w:t>ction</w:t>
      </w:r>
      <w:r w:rsidRPr="00E16DCA">
        <w:rPr>
          <w:sz w:val="20"/>
          <w:szCs w:val="20"/>
        </w:rPr>
        <w:t xml:space="preserve"> </w:t>
      </w:r>
      <w:r>
        <w:rPr>
          <w:sz w:val="20"/>
          <w:szCs w:val="20"/>
        </w:rPr>
        <w:t>puts</w:t>
      </w:r>
      <w:r w:rsidRPr="00E16DCA">
        <w:rPr>
          <w:sz w:val="20"/>
          <w:szCs w:val="20"/>
        </w:rPr>
        <w:t xml:space="preserve"> the following </w:t>
      </w:r>
      <w:r>
        <w:rPr>
          <w:sz w:val="20"/>
          <w:szCs w:val="20"/>
        </w:rPr>
        <w:t>proposals</w:t>
      </w:r>
      <w:r w:rsidRPr="00E16DCA">
        <w:rPr>
          <w:sz w:val="20"/>
          <w:szCs w:val="20"/>
        </w:rPr>
        <w:t>:</w:t>
      </w:r>
    </w:p>
    <w:p w14:paraId="0E951360" w14:textId="628954E8" w:rsidR="00E16DCA" w:rsidRPr="00DF5BA2" w:rsidRDefault="00E16DCA" w:rsidP="00E16DCA">
      <w:pPr>
        <w:numPr>
          <w:ilvl w:val="0"/>
          <w:numId w:val="52"/>
        </w:numPr>
        <w:overflowPunct w:val="0"/>
        <w:autoSpaceDE w:val="0"/>
        <w:autoSpaceDN w:val="0"/>
        <w:adjustRightInd w:val="0"/>
        <w:snapToGrid w:val="0"/>
        <w:spacing w:beforeLines="50" w:before="120" w:afterLines="50" w:after="120"/>
        <w:jc w:val="both"/>
        <w:textAlignment w:val="baseline"/>
        <w:rPr>
          <w:sz w:val="20"/>
          <w:szCs w:val="20"/>
        </w:rPr>
      </w:pPr>
      <w:r w:rsidRPr="00E16DCA">
        <w:rPr>
          <w:sz w:val="20"/>
          <w:szCs w:val="20"/>
        </w:rPr>
        <w:t>It is proposed that</w:t>
      </w:r>
      <w:r w:rsidR="00C764FE">
        <w:rPr>
          <w:sz w:val="20"/>
          <w:szCs w:val="20"/>
        </w:rPr>
        <w:t xml:space="preserve"> </w:t>
      </w:r>
      <w:r w:rsidRPr="00DF5BA2">
        <w:rPr>
          <w:bCs/>
          <w:sz w:val="20"/>
          <w:szCs w:val="20"/>
        </w:rPr>
        <w:t>FDSS is considered as a core technology for the 6G uplink waveform</w:t>
      </w:r>
      <w:r w:rsidRPr="00DF5BA2">
        <w:rPr>
          <w:sz w:val="20"/>
          <w:szCs w:val="20"/>
        </w:rPr>
        <w:t>.</w:t>
      </w:r>
    </w:p>
    <w:p w14:paraId="0814FFC1" w14:textId="4BD6D987" w:rsidR="00E16DCA" w:rsidRPr="00DF5BA2" w:rsidRDefault="00C764FE" w:rsidP="00E16DCA">
      <w:pPr>
        <w:numPr>
          <w:ilvl w:val="0"/>
          <w:numId w:val="52"/>
        </w:numPr>
        <w:overflowPunct w:val="0"/>
        <w:autoSpaceDE w:val="0"/>
        <w:autoSpaceDN w:val="0"/>
        <w:adjustRightInd w:val="0"/>
        <w:snapToGrid w:val="0"/>
        <w:spacing w:beforeLines="50" w:before="120" w:afterLines="50" w:after="120"/>
        <w:jc w:val="both"/>
        <w:textAlignment w:val="baseline"/>
        <w:rPr>
          <w:sz w:val="20"/>
          <w:szCs w:val="20"/>
        </w:rPr>
      </w:pPr>
      <w:r w:rsidRPr="00DF5BA2">
        <w:rPr>
          <w:sz w:val="20"/>
          <w:szCs w:val="20"/>
        </w:rPr>
        <w:t>It is recommended to</w:t>
      </w:r>
      <w:r>
        <w:rPr>
          <w:sz w:val="20"/>
          <w:szCs w:val="20"/>
        </w:rPr>
        <w:t xml:space="preserve"> </w:t>
      </w:r>
      <w:r w:rsidR="00E16DCA" w:rsidRPr="00DF5BA2">
        <w:rPr>
          <w:bCs/>
          <w:sz w:val="20"/>
          <w:szCs w:val="20"/>
        </w:rPr>
        <w:t xml:space="preserve">study enhanced FDSS techniques, </w:t>
      </w:r>
      <w:bookmarkStart w:id="14" w:name="OLE_LINK2"/>
      <w:r w:rsidR="00E16DCA" w:rsidRPr="00DF5BA2">
        <w:rPr>
          <w:bCs/>
          <w:sz w:val="20"/>
          <w:szCs w:val="20"/>
        </w:rPr>
        <w:t xml:space="preserve">notably </w:t>
      </w:r>
      <w:bookmarkEnd w:id="14"/>
      <w:r w:rsidR="00E16DCA" w:rsidRPr="00DF5BA2">
        <w:rPr>
          <w:bCs/>
          <w:sz w:val="20"/>
          <w:szCs w:val="20"/>
        </w:rPr>
        <w:t>FDSS with Spectrum Extension (SE)</w:t>
      </w:r>
      <w:r w:rsidR="00E16DCA" w:rsidRPr="00DF5BA2">
        <w:rPr>
          <w:sz w:val="20"/>
          <w:szCs w:val="20"/>
        </w:rPr>
        <w:t>, alongside other spectral processing methods.</w:t>
      </w:r>
    </w:p>
    <w:p w14:paraId="28A4333B" w14:textId="5499C00E" w:rsidR="00E16DCA" w:rsidRPr="00DF5BA2" w:rsidRDefault="00E16DCA" w:rsidP="00E16DCA">
      <w:pPr>
        <w:numPr>
          <w:ilvl w:val="0"/>
          <w:numId w:val="52"/>
        </w:numPr>
        <w:overflowPunct w:val="0"/>
        <w:autoSpaceDE w:val="0"/>
        <w:autoSpaceDN w:val="0"/>
        <w:adjustRightInd w:val="0"/>
        <w:snapToGrid w:val="0"/>
        <w:spacing w:beforeLines="50" w:before="120" w:afterLines="50" w:after="120"/>
        <w:jc w:val="both"/>
        <w:textAlignment w:val="baseline"/>
        <w:rPr>
          <w:sz w:val="20"/>
          <w:szCs w:val="20"/>
        </w:rPr>
      </w:pPr>
      <w:r w:rsidRPr="00DF5BA2">
        <w:rPr>
          <w:sz w:val="20"/>
          <w:szCs w:val="20"/>
        </w:rPr>
        <w:t>It is advised that the evaluation of these techniques is conducted </w:t>
      </w:r>
      <w:r w:rsidRPr="00DF5BA2">
        <w:rPr>
          <w:bCs/>
          <w:sz w:val="20"/>
          <w:szCs w:val="20"/>
        </w:rPr>
        <w:t>across a wider range of resource allocations, including very narrowband and very wideband scenarios</w:t>
      </w:r>
      <w:r w:rsidRPr="00DF5BA2">
        <w:rPr>
          <w:sz w:val="20"/>
          <w:szCs w:val="20"/>
        </w:rPr>
        <w:t>.</w:t>
      </w:r>
    </w:p>
    <w:p w14:paraId="2969C4AF" w14:textId="203A2B93" w:rsidR="00E16DCA" w:rsidRPr="00E16DCA" w:rsidRDefault="000F3CD1" w:rsidP="00DF5BA2">
      <w:pPr>
        <w:overflowPunct w:val="0"/>
        <w:autoSpaceDE w:val="0"/>
        <w:autoSpaceDN w:val="0"/>
        <w:adjustRightInd w:val="0"/>
        <w:snapToGrid w:val="0"/>
        <w:spacing w:beforeLines="50" w:before="120" w:afterLines="50" w:after="120"/>
        <w:jc w:val="both"/>
        <w:textAlignment w:val="baseline"/>
        <w:rPr>
          <w:sz w:val="20"/>
          <w:szCs w:val="20"/>
        </w:rPr>
      </w:pPr>
      <w:r>
        <w:rPr>
          <w:sz w:val="20"/>
          <w:szCs w:val="20"/>
        </w:rPr>
        <w:t>For the suggestion of FDSS as a core technology of the 6G uplink waveform, we have the following reasons:</w:t>
      </w:r>
    </w:p>
    <w:p w14:paraId="5CCCF654" w14:textId="227F0E82" w:rsidR="00E16DCA" w:rsidRPr="00E16DCA" w:rsidRDefault="00E16DCA" w:rsidP="00E16DCA">
      <w:pPr>
        <w:numPr>
          <w:ilvl w:val="0"/>
          <w:numId w:val="53"/>
        </w:numPr>
        <w:overflowPunct w:val="0"/>
        <w:autoSpaceDE w:val="0"/>
        <w:autoSpaceDN w:val="0"/>
        <w:adjustRightInd w:val="0"/>
        <w:snapToGrid w:val="0"/>
        <w:spacing w:beforeLines="50" w:before="120" w:afterLines="50" w:after="120"/>
        <w:jc w:val="both"/>
        <w:textAlignment w:val="baseline"/>
        <w:rPr>
          <w:sz w:val="20"/>
          <w:szCs w:val="20"/>
        </w:rPr>
      </w:pPr>
      <w:r w:rsidRPr="00E16DCA">
        <w:rPr>
          <w:b/>
          <w:bCs/>
          <w:sz w:val="20"/>
          <w:szCs w:val="20"/>
        </w:rPr>
        <w:t>Significant PAPR Reduction and Coverage Enhancement:</w:t>
      </w:r>
      <w:r w:rsidR="001F1760">
        <w:rPr>
          <w:sz w:val="20"/>
          <w:szCs w:val="20"/>
        </w:rPr>
        <w:t xml:space="preserve"> </w:t>
      </w:r>
      <w:r w:rsidRPr="00E16DCA">
        <w:rPr>
          <w:sz w:val="20"/>
          <w:szCs w:val="20"/>
        </w:rPr>
        <w:t xml:space="preserve">Data from 5G-A studies (as evidenced in the source document) indicates that π/2-BPSK with FDSS without SE can achieve </w:t>
      </w:r>
      <w:r w:rsidR="00BC18D7" w:rsidRPr="00DF5BA2">
        <w:rPr>
          <w:sz w:val="20"/>
          <w:szCs w:val="20"/>
        </w:rPr>
        <w:t>approximately</w:t>
      </w:r>
      <w:r w:rsidR="00BC18D7">
        <w:rPr>
          <w:sz w:val="20"/>
          <w:szCs w:val="20"/>
        </w:rPr>
        <w:t xml:space="preserve"> </w:t>
      </w:r>
      <w:r w:rsidRPr="00DF5BA2">
        <w:rPr>
          <w:bCs/>
          <w:sz w:val="20"/>
          <w:szCs w:val="20"/>
        </w:rPr>
        <w:t>3.5 dB of PAPR reduction</w:t>
      </w:r>
      <w:r w:rsidR="00BC18D7">
        <w:rPr>
          <w:sz w:val="20"/>
          <w:szCs w:val="20"/>
        </w:rPr>
        <w:t xml:space="preserve"> </w:t>
      </w:r>
      <w:r w:rsidRPr="00E16DCA">
        <w:rPr>
          <w:sz w:val="20"/>
          <w:szCs w:val="20"/>
        </w:rPr>
        <w:t xml:space="preserve">compared to the baseline without </w:t>
      </w:r>
      <w:proofErr w:type="gramStart"/>
      <w:r w:rsidRPr="00E16DCA">
        <w:rPr>
          <w:sz w:val="20"/>
          <w:szCs w:val="20"/>
        </w:rPr>
        <w:t>FDSS</w:t>
      </w:r>
      <w:r w:rsidR="00271B36">
        <w:rPr>
          <w:sz w:val="20"/>
          <w:szCs w:val="20"/>
        </w:rPr>
        <w:t>[</w:t>
      </w:r>
      <w:proofErr w:type="gramEnd"/>
      <w:r w:rsidR="00271B36">
        <w:rPr>
          <w:sz w:val="20"/>
          <w:szCs w:val="20"/>
        </w:rPr>
        <w:t>6]</w:t>
      </w:r>
      <w:r w:rsidRPr="00E16DCA">
        <w:rPr>
          <w:sz w:val="20"/>
          <w:szCs w:val="20"/>
        </w:rPr>
        <w:t>. This substantial improvement directly translates to higher power amplifier (PA) effic</w:t>
      </w:r>
      <w:r w:rsidR="006262A5">
        <w:rPr>
          <w:sz w:val="20"/>
          <w:szCs w:val="20"/>
        </w:rPr>
        <w:t>iency, allowing User Equipment</w:t>
      </w:r>
      <w:r w:rsidR="00F24A11">
        <w:rPr>
          <w:sz w:val="20"/>
          <w:szCs w:val="20"/>
        </w:rPr>
        <w:t xml:space="preserve"> (UE</w:t>
      </w:r>
      <w:r w:rsidRPr="00E16DCA">
        <w:rPr>
          <w:sz w:val="20"/>
          <w:szCs w:val="20"/>
        </w:rPr>
        <w:t>), especially those at the cell edge, to transmit at higher effective power levels or to conserve battery life. This is fundamental to achieving the 6G goals of ubiquitous coverage and improved energy efficiency.</w:t>
      </w:r>
    </w:p>
    <w:p w14:paraId="3E12EAFA" w14:textId="62F270A3" w:rsidR="00E16DCA" w:rsidRPr="00E16DCA" w:rsidRDefault="00E16DCA" w:rsidP="00E16DCA">
      <w:pPr>
        <w:numPr>
          <w:ilvl w:val="0"/>
          <w:numId w:val="53"/>
        </w:numPr>
        <w:overflowPunct w:val="0"/>
        <w:autoSpaceDE w:val="0"/>
        <w:autoSpaceDN w:val="0"/>
        <w:adjustRightInd w:val="0"/>
        <w:snapToGrid w:val="0"/>
        <w:spacing w:beforeLines="50" w:before="120" w:afterLines="50" w:after="120"/>
        <w:jc w:val="both"/>
        <w:textAlignment w:val="baseline"/>
        <w:rPr>
          <w:sz w:val="20"/>
          <w:szCs w:val="20"/>
        </w:rPr>
      </w:pPr>
      <w:r w:rsidRPr="00E16DCA">
        <w:rPr>
          <w:b/>
          <w:bCs/>
          <w:sz w:val="20"/>
          <w:szCs w:val="20"/>
        </w:rPr>
        <w:t>Receiver-Transparent Operation:</w:t>
      </w:r>
      <w:r w:rsidR="00BC18D7">
        <w:rPr>
          <w:sz w:val="20"/>
          <w:szCs w:val="20"/>
        </w:rPr>
        <w:t xml:space="preserve"> </w:t>
      </w:r>
      <w:r w:rsidRPr="00E16DCA">
        <w:rPr>
          <w:sz w:val="20"/>
          <w:szCs w:val="20"/>
        </w:rPr>
        <w:t>The transparent nature of FDSS (without SE) offers a significant deployment advantage. It allows for network-side scheduling and configuration without mandating changes to the base station receiver's core demodulation structure, enabling smoother evolution and integration with existing systems.</w:t>
      </w:r>
    </w:p>
    <w:p w14:paraId="76CD5953" w14:textId="7F5C6046" w:rsidR="00E16DCA" w:rsidRDefault="00E16DCA" w:rsidP="00E16DCA">
      <w:pPr>
        <w:numPr>
          <w:ilvl w:val="0"/>
          <w:numId w:val="53"/>
        </w:numPr>
        <w:overflowPunct w:val="0"/>
        <w:autoSpaceDE w:val="0"/>
        <w:autoSpaceDN w:val="0"/>
        <w:adjustRightInd w:val="0"/>
        <w:snapToGrid w:val="0"/>
        <w:spacing w:beforeLines="50" w:before="120" w:afterLines="50" w:after="120"/>
        <w:jc w:val="both"/>
        <w:textAlignment w:val="baseline"/>
        <w:rPr>
          <w:sz w:val="20"/>
          <w:szCs w:val="20"/>
        </w:rPr>
      </w:pPr>
      <w:r w:rsidRPr="00E16DCA">
        <w:rPr>
          <w:b/>
          <w:bCs/>
          <w:sz w:val="20"/>
          <w:szCs w:val="20"/>
        </w:rPr>
        <w:t>Learning from 5G NR:</w:t>
      </w:r>
      <w:r w:rsidR="001F1760">
        <w:rPr>
          <w:sz w:val="20"/>
          <w:szCs w:val="20"/>
        </w:rPr>
        <w:t xml:space="preserve"> </w:t>
      </w:r>
      <w:r w:rsidRPr="00E16DCA">
        <w:rPr>
          <w:sz w:val="20"/>
          <w:szCs w:val="20"/>
        </w:rPr>
        <w:t>The limited adoption in 5G NR was attributed to implementation oversights (e.g., DMRS design) rather than a flaw in the fundamental principle. The 6G study presents an opportunity to address these prior shortcomings upfront, for instance, by revisiting the Maximum Power Reduction (MPR) tables to accurately reflect the power boost capabilities of FDSS-based waveforms.</w:t>
      </w:r>
    </w:p>
    <w:p w14:paraId="4E6370C3" w14:textId="471BE44A" w:rsidR="00912264" w:rsidRDefault="00912264" w:rsidP="00DF5BA2">
      <w:pPr>
        <w:overflowPunct w:val="0"/>
        <w:autoSpaceDE w:val="0"/>
        <w:autoSpaceDN w:val="0"/>
        <w:adjustRightInd w:val="0"/>
        <w:snapToGrid w:val="0"/>
        <w:spacing w:beforeLines="50" w:before="120" w:afterLines="50" w:after="120"/>
        <w:jc w:val="both"/>
        <w:textAlignment w:val="baseline"/>
        <w:rPr>
          <w:bCs/>
          <w:i/>
          <w:sz w:val="20"/>
          <w:szCs w:val="20"/>
        </w:rPr>
      </w:pPr>
      <w:r>
        <w:rPr>
          <w:b/>
          <w:bCs/>
          <w:sz w:val="20"/>
          <w:szCs w:val="20"/>
        </w:rPr>
        <w:t>Proposal</w:t>
      </w:r>
      <w:r w:rsidR="007311FE">
        <w:rPr>
          <w:b/>
          <w:bCs/>
          <w:sz w:val="20"/>
          <w:szCs w:val="20"/>
        </w:rPr>
        <w:t xml:space="preserve"> 4:</w:t>
      </w:r>
      <w:r w:rsidR="002E23E0" w:rsidRPr="002E23E0">
        <w:t xml:space="preserve"> </w:t>
      </w:r>
      <w:r w:rsidR="00874802" w:rsidRPr="00874802">
        <w:rPr>
          <w:bCs/>
          <w:i/>
          <w:sz w:val="20"/>
          <w:szCs w:val="20"/>
        </w:rPr>
        <w:t>It is recommended that Frequency Domain Spectrum Shaping (FDSS) be considered a foundational component for the 6G uplink waveform design</w:t>
      </w:r>
      <w:r w:rsidR="002E23E0" w:rsidRPr="00DF5BA2">
        <w:rPr>
          <w:bCs/>
          <w:i/>
          <w:sz w:val="20"/>
          <w:szCs w:val="20"/>
        </w:rPr>
        <w:t>.</w:t>
      </w:r>
    </w:p>
    <w:p w14:paraId="7D5A4D0B" w14:textId="77777777" w:rsidR="00ED498D" w:rsidRPr="00DF5BA2" w:rsidRDefault="00ED498D" w:rsidP="00DF5BA2">
      <w:pPr>
        <w:overflowPunct w:val="0"/>
        <w:autoSpaceDE w:val="0"/>
        <w:autoSpaceDN w:val="0"/>
        <w:adjustRightInd w:val="0"/>
        <w:snapToGrid w:val="0"/>
        <w:spacing w:beforeLines="50" w:before="120" w:afterLines="50" w:after="120"/>
        <w:jc w:val="both"/>
        <w:textAlignment w:val="baseline"/>
        <w:rPr>
          <w:i/>
          <w:sz w:val="20"/>
          <w:szCs w:val="20"/>
        </w:rPr>
      </w:pPr>
    </w:p>
    <w:p w14:paraId="3EE8C38F" w14:textId="3826E642" w:rsidR="00E16DCA" w:rsidRPr="00DF5BA2" w:rsidRDefault="00C20EF9" w:rsidP="00E16DCA">
      <w:pPr>
        <w:numPr>
          <w:ilvl w:val="255"/>
          <w:numId w:val="0"/>
        </w:numPr>
        <w:overflowPunct w:val="0"/>
        <w:autoSpaceDE w:val="0"/>
        <w:autoSpaceDN w:val="0"/>
        <w:adjustRightInd w:val="0"/>
        <w:snapToGrid w:val="0"/>
        <w:spacing w:beforeLines="50" w:before="120" w:afterLines="50" w:after="120"/>
        <w:jc w:val="both"/>
        <w:textAlignment w:val="baseline"/>
        <w:rPr>
          <w:sz w:val="20"/>
          <w:szCs w:val="20"/>
        </w:rPr>
      </w:pPr>
      <w:r w:rsidRPr="00DF5BA2">
        <w:rPr>
          <w:bCs/>
          <w:sz w:val="20"/>
          <w:szCs w:val="20"/>
        </w:rPr>
        <w:t xml:space="preserve">For exploring </w:t>
      </w:r>
      <w:r w:rsidR="00E16DCA" w:rsidRPr="00DF5BA2">
        <w:rPr>
          <w:bCs/>
          <w:sz w:val="20"/>
          <w:szCs w:val="20"/>
        </w:rPr>
        <w:t>the potential of enhanced spectral processing techniques, such as FDSS with Spectrum Extension (SE)</w:t>
      </w:r>
      <w:r w:rsidRPr="00DF5BA2">
        <w:rPr>
          <w:bCs/>
          <w:sz w:val="20"/>
          <w:szCs w:val="20"/>
        </w:rPr>
        <w:t>, we think:</w:t>
      </w:r>
    </w:p>
    <w:p w14:paraId="4399A2D1" w14:textId="7FC96D10" w:rsidR="00E16DCA" w:rsidRPr="00DF5BA2" w:rsidRDefault="00E16DCA" w:rsidP="00E16DCA">
      <w:pPr>
        <w:numPr>
          <w:ilvl w:val="0"/>
          <w:numId w:val="54"/>
        </w:numPr>
        <w:overflowPunct w:val="0"/>
        <w:autoSpaceDE w:val="0"/>
        <w:autoSpaceDN w:val="0"/>
        <w:adjustRightInd w:val="0"/>
        <w:snapToGrid w:val="0"/>
        <w:spacing w:beforeLines="50" w:before="120" w:afterLines="50" w:after="120"/>
        <w:jc w:val="both"/>
        <w:textAlignment w:val="baseline"/>
        <w:rPr>
          <w:sz w:val="20"/>
          <w:szCs w:val="20"/>
        </w:rPr>
      </w:pPr>
      <w:r w:rsidRPr="00E16DCA">
        <w:rPr>
          <w:b/>
          <w:bCs/>
          <w:sz w:val="20"/>
          <w:szCs w:val="20"/>
        </w:rPr>
        <w:t xml:space="preserve">Superior Performance for </w:t>
      </w:r>
      <w:r w:rsidR="0064327D">
        <w:rPr>
          <w:b/>
          <w:bCs/>
          <w:sz w:val="20"/>
          <w:szCs w:val="20"/>
        </w:rPr>
        <w:t>QPSK</w:t>
      </w:r>
      <w:r w:rsidRPr="00E16DCA">
        <w:rPr>
          <w:b/>
          <w:bCs/>
          <w:sz w:val="20"/>
          <w:szCs w:val="20"/>
        </w:rPr>
        <w:t>:</w:t>
      </w:r>
      <w:r w:rsidR="0059578B">
        <w:rPr>
          <w:sz w:val="20"/>
          <w:szCs w:val="20"/>
        </w:rPr>
        <w:t xml:space="preserve"> </w:t>
      </w:r>
      <w:r w:rsidRPr="00E16DCA">
        <w:rPr>
          <w:sz w:val="20"/>
          <w:szCs w:val="20"/>
        </w:rPr>
        <w:t xml:space="preserve">While FDSS without SE is effective, FDSS with SE </w:t>
      </w:r>
      <w:r w:rsidRPr="00DF5BA2">
        <w:rPr>
          <w:sz w:val="20"/>
          <w:szCs w:val="20"/>
        </w:rPr>
        <w:t>provides </w:t>
      </w:r>
      <w:r w:rsidRPr="00DF5BA2">
        <w:rPr>
          <w:bCs/>
          <w:sz w:val="20"/>
          <w:szCs w:val="20"/>
        </w:rPr>
        <w:t>additional PAPR reduction gains</w:t>
      </w:r>
      <w:r w:rsidRPr="00DF5BA2">
        <w:rPr>
          <w:sz w:val="20"/>
          <w:szCs w:val="20"/>
        </w:rPr>
        <w:t>, particularly for QPSK and potentially for higher-order QAM modulations essential for 6G's spectral efficiency targets. The source document shows that for QPSK, FDSS with SE (e.g., factor=0.375) can provide an </w:t>
      </w:r>
      <w:r w:rsidRPr="00DF5BA2">
        <w:rPr>
          <w:bCs/>
          <w:sz w:val="20"/>
          <w:szCs w:val="20"/>
        </w:rPr>
        <w:t>additional 1-2 dB PAPR reduction</w:t>
      </w:r>
      <w:r w:rsidR="0059578B">
        <w:rPr>
          <w:sz w:val="20"/>
          <w:szCs w:val="20"/>
        </w:rPr>
        <w:t xml:space="preserve"> </w:t>
      </w:r>
      <w:r w:rsidR="0059578B" w:rsidRPr="00DF5BA2">
        <w:rPr>
          <w:sz w:val="20"/>
          <w:szCs w:val="20"/>
        </w:rPr>
        <w:t>and a significantly higher</w:t>
      </w:r>
      <w:r w:rsidR="0059578B">
        <w:rPr>
          <w:sz w:val="20"/>
          <w:szCs w:val="20"/>
        </w:rPr>
        <w:t xml:space="preserve"> </w:t>
      </w:r>
      <w:r w:rsidRPr="00DF5BA2">
        <w:rPr>
          <w:bCs/>
          <w:sz w:val="20"/>
          <w:szCs w:val="20"/>
        </w:rPr>
        <w:t>net gain (up to 4.11 dB)</w:t>
      </w:r>
      <w:r w:rsidR="001F1760">
        <w:rPr>
          <w:sz w:val="20"/>
          <w:szCs w:val="20"/>
        </w:rPr>
        <w:t xml:space="preserve"> </w:t>
      </w:r>
      <w:r w:rsidRPr="00DF5BA2">
        <w:rPr>
          <w:sz w:val="20"/>
          <w:szCs w:val="20"/>
        </w:rPr>
        <w:t xml:space="preserve">compared to FDSS without </w:t>
      </w:r>
      <w:proofErr w:type="gramStart"/>
      <w:r w:rsidRPr="00DF5BA2">
        <w:rPr>
          <w:sz w:val="20"/>
          <w:szCs w:val="20"/>
        </w:rPr>
        <w:t>SE</w:t>
      </w:r>
      <w:r w:rsidR="00F86D61" w:rsidRPr="00DF5BA2">
        <w:rPr>
          <w:sz w:val="20"/>
          <w:szCs w:val="20"/>
        </w:rPr>
        <w:t>[</w:t>
      </w:r>
      <w:proofErr w:type="gramEnd"/>
      <w:r w:rsidR="00F86D61" w:rsidRPr="00DF5BA2">
        <w:rPr>
          <w:sz w:val="20"/>
          <w:szCs w:val="20"/>
        </w:rPr>
        <w:t>5]</w:t>
      </w:r>
      <w:r w:rsidRPr="00DF5BA2">
        <w:rPr>
          <w:sz w:val="20"/>
          <w:szCs w:val="20"/>
        </w:rPr>
        <w:t>. This makes it a powerful tool for high-data-rate uplink transmissions.</w:t>
      </w:r>
    </w:p>
    <w:p w14:paraId="78081367" w14:textId="3F839A1E" w:rsidR="00E16DCA" w:rsidRPr="00E16DCA" w:rsidRDefault="00E16DCA" w:rsidP="00E16DCA">
      <w:pPr>
        <w:numPr>
          <w:ilvl w:val="0"/>
          <w:numId w:val="54"/>
        </w:numPr>
        <w:overflowPunct w:val="0"/>
        <w:autoSpaceDE w:val="0"/>
        <w:autoSpaceDN w:val="0"/>
        <w:adjustRightInd w:val="0"/>
        <w:snapToGrid w:val="0"/>
        <w:spacing w:beforeLines="50" w:before="120" w:afterLines="50" w:after="120"/>
        <w:jc w:val="both"/>
        <w:textAlignment w:val="baseline"/>
        <w:rPr>
          <w:sz w:val="20"/>
          <w:szCs w:val="20"/>
        </w:rPr>
      </w:pPr>
      <w:r w:rsidRPr="00E16DCA">
        <w:rPr>
          <w:b/>
          <w:bCs/>
          <w:sz w:val="20"/>
          <w:szCs w:val="20"/>
        </w:rPr>
        <w:t>Acceptable Performance Trade-off:</w:t>
      </w:r>
      <w:r w:rsidR="001F1760">
        <w:rPr>
          <w:sz w:val="20"/>
          <w:szCs w:val="20"/>
        </w:rPr>
        <w:t xml:space="preserve"> </w:t>
      </w:r>
      <w:r w:rsidRPr="00E16DCA">
        <w:rPr>
          <w:sz w:val="20"/>
          <w:szCs w:val="20"/>
        </w:rPr>
        <w:t>The study results indicate that the BLER performance degradation caused by SE is negligible. This confirms that the considerable PAPR benefits are achieved without a material loss in link reliability, presenting a favorable and viable engineering trade-off.</w:t>
      </w:r>
    </w:p>
    <w:p w14:paraId="68DD4157" w14:textId="6E8F3D38" w:rsidR="00E16DCA" w:rsidRDefault="00E16DCA" w:rsidP="00E16DCA">
      <w:pPr>
        <w:numPr>
          <w:ilvl w:val="0"/>
          <w:numId w:val="54"/>
        </w:numPr>
        <w:overflowPunct w:val="0"/>
        <w:autoSpaceDE w:val="0"/>
        <w:autoSpaceDN w:val="0"/>
        <w:adjustRightInd w:val="0"/>
        <w:snapToGrid w:val="0"/>
        <w:spacing w:beforeLines="50" w:before="120" w:afterLines="50" w:after="120"/>
        <w:jc w:val="both"/>
        <w:textAlignment w:val="baseline"/>
        <w:rPr>
          <w:sz w:val="20"/>
          <w:szCs w:val="20"/>
        </w:rPr>
      </w:pPr>
      <w:r w:rsidRPr="00E16DCA">
        <w:rPr>
          <w:b/>
          <w:bCs/>
          <w:sz w:val="20"/>
          <w:szCs w:val="20"/>
        </w:rPr>
        <w:t>Expanding the Toolkit for Diverse Requirements:</w:t>
      </w:r>
      <w:r w:rsidR="001F1760">
        <w:rPr>
          <w:sz w:val="20"/>
          <w:szCs w:val="20"/>
        </w:rPr>
        <w:t xml:space="preserve"> </w:t>
      </w:r>
      <w:r w:rsidRPr="00E16DCA">
        <w:rPr>
          <w:sz w:val="20"/>
          <w:szCs w:val="20"/>
        </w:rPr>
        <w:t xml:space="preserve">The recommendation to study other techniques </w:t>
      </w:r>
      <w:r w:rsidRPr="00DF5BA2">
        <w:rPr>
          <w:sz w:val="20"/>
          <w:szCs w:val="20"/>
        </w:rPr>
        <w:t>like</w:t>
      </w:r>
      <w:r w:rsidR="001F1760">
        <w:rPr>
          <w:sz w:val="20"/>
          <w:szCs w:val="20"/>
        </w:rPr>
        <w:t xml:space="preserve"> </w:t>
      </w:r>
      <w:r w:rsidRPr="00DF5BA2">
        <w:rPr>
          <w:bCs/>
          <w:sz w:val="20"/>
          <w:szCs w:val="20"/>
        </w:rPr>
        <w:t>spectral truncation</w:t>
      </w:r>
      <w:r w:rsidRPr="00DF5BA2">
        <w:rPr>
          <w:sz w:val="20"/>
          <w:szCs w:val="20"/>
        </w:rPr>
        <w:t> is</w:t>
      </w:r>
      <w:r w:rsidRPr="00E16DCA">
        <w:rPr>
          <w:sz w:val="20"/>
          <w:szCs w:val="20"/>
        </w:rPr>
        <w:t xml:space="preserve"> made to build a comprehensive portfolio of spectral processing tools. Different 6G use cases (e.g., ultra-narrowband </w:t>
      </w:r>
      <w:proofErr w:type="spellStart"/>
      <w:r w:rsidRPr="00E16DCA">
        <w:rPr>
          <w:sz w:val="20"/>
          <w:szCs w:val="20"/>
        </w:rPr>
        <w:t>IoT</w:t>
      </w:r>
      <w:proofErr w:type="spellEnd"/>
      <w:r w:rsidRPr="00E16DCA">
        <w:rPr>
          <w:sz w:val="20"/>
          <w:szCs w:val="20"/>
        </w:rPr>
        <w:t xml:space="preserve"> vs. wideband </w:t>
      </w:r>
      <w:proofErr w:type="spellStart"/>
      <w:r w:rsidRPr="00E16DCA">
        <w:rPr>
          <w:sz w:val="20"/>
          <w:szCs w:val="20"/>
        </w:rPr>
        <w:t>eMBB</w:t>
      </w:r>
      <w:proofErr w:type="spellEnd"/>
      <w:r w:rsidRPr="00E16DCA">
        <w:rPr>
          <w:sz w:val="20"/>
          <w:szCs w:val="20"/>
        </w:rPr>
        <w:t>) may benefit from different approaches. Exploring multiple techniques ensures the standard can support optimized, context-aware waveform configurations.</w:t>
      </w:r>
    </w:p>
    <w:p w14:paraId="35219C8C" w14:textId="27C5428E" w:rsidR="00EA4627" w:rsidRPr="00E16DCA" w:rsidRDefault="003F4D4A" w:rsidP="00DF5BA2">
      <w:pPr>
        <w:overflowPunct w:val="0"/>
        <w:autoSpaceDE w:val="0"/>
        <w:autoSpaceDN w:val="0"/>
        <w:adjustRightInd w:val="0"/>
        <w:snapToGrid w:val="0"/>
        <w:spacing w:beforeLines="50" w:before="120" w:afterLines="50" w:after="120"/>
        <w:jc w:val="both"/>
        <w:textAlignment w:val="baseline"/>
        <w:rPr>
          <w:sz w:val="20"/>
          <w:szCs w:val="20"/>
        </w:rPr>
      </w:pPr>
      <w:r>
        <w:rPr>
          <w:b/>
          <w:bCs/>
          <w:sz w:val="20"/>
          <w:szCs w:val="20"/>
        </w:rPr>
        <w:t>Proposal 5:</w:t>
      </w:r>
      <w:r w:rsidRPr="002E23E0">
        <w:t xml:space="preserve"> </w:t>
      </w:r>
      <w:r w:rsidR="00650238" w:rsidRPr="00650238">
        <w:rPr>
          <w:bCs/>
          <w:i/>
          <w:sz w:val="20"/>
          <w:szCs w:val="20"/>
        </w:rPr>
        <w:t>It is recommended to investigate enhanced FDSS techniques, with a focus on FDSS with Spectrum Extension (SE), for potential inclusion in the 6G specification. The study should also encompass other spectral processing methods, such as spectral truncation.</w:t>
      </w:r>
    </w:p>
    <w:p w14:paraId="0B20883E" w14:textId="48025B42" w:rsidR="00E16DCA" w:rsidRPr="00DF5BA2" w:rsidRDefault="00EA4627" w:rsidP="00E16DCA">
      <w:pPr>
        <w:numPr>
          <w:ilvl w:val="255"/>
          <w:numId w:val="0"/>
        </w:numPr>
        <w:overflowPunct w:val="0"/>
        <w:autoSpaceDE w:val="0"/>
        <w:autoSpaceDN w:val="0"/>
        <w:adjustRightInd w:val="0"/>
        <w:snapToGrid w:val="0"/>
        <w:spacing w:beforeLines="50" w:before="120" w:afterLines="50" w:after="120"/>
        <w:jc w:val="both"/>
        <w:textAlignment w:val="baseline"/>
        <w:rPr>
          <w:sz w:val="20"/>
          <w:szCs w:val="20"/>
        </w:rPr>
      </w:pPr>
      <w:r w:rsidRPr="00DF5BA2">
        <w:rPr>
          <w:bCs/>
          <w:sz w:val="20"/>
          <w:szCs w:val="20"/>
        </w:rPr>
        <w:lastRenderedPageBreak/>
        <w:t>For Evaluating</w:t>
      </w:r>
      <w:r w:rsidR="00E16DCA" w:rsidRPr="00DF5BA2">
        <w:rPr>
          <w:bCs/>
          <w:sz w:val="20"/>
          <w:szCs w:val="20"/>
        </w:rPr>
        <w:t xml:space="preserve"> FDSS performance across a wider range of resource allocations</w:t>
      </w:r>
      <w:r w:rsidRPr="00DF5BA2">
        <w:rPr>
          <w:bCs/>
          <w:sz w:val="20"/>
          <w:szCs w:val="20"/>
        </w:rPr>
        <w:t xml:space="preserve">, we </w:t>
      </w:r>
      <w:r w:rsidR="00ED498D" w:rsidRPr="00DF5BA2">
        <w:rPr>
          <w:bCs/>
          <w:sz w:val="20"/>
          <w:szCs w:val="20"/>
        </w:rPr>
        <w:t>have the following analysis</w:t>
      </w:r>
      <w:r w:rsidR="00FE4567" w:rsidRPr="00DF5BA2">
        <w:rPr>
          <w:bCs/>
          <w:sz w:val="20"/>
          <w:szCs w:val="20"/>
        </w:rPr>
        <w:t>:</w:t>
      </w:r>
    </w:p>
    <w:p w14:paraId="6CD69502" w14:textId="77777777" w:rsidR="00E16DCA" w:rsidRPr="00E16DCA" w:rsidRDefault="00E16DCA" w:rsidP="00E16DCA">
      <w:pPr>
        <w:numPr>
          <w:ilvl w:val="0"/>
          <w:numId w:val="55"/>
        </w:numPr>
        <w:overflowPunct w:val="0"/>
        <w:autoSpaceDE w:val="0"/>
        <w:autoSpaceDN w:val="0"/>
        <w:adjustRightInd w:val="0"/>
        <w:snapToGrid w:val="0"/>
        <w:spacing w:beforeLines="50" w:before="120" w:afterLines="50" w:after="120"/>
        <w:jc w:val="both"/>
        <w:textAlignment w:val="baseline"/>
        <w:rPr>
          <w:sz w:val="20"/>
          <w:szCs w:val="20"/>
        </w:rPr>
      </w:pPr>
      <w:r w:rsidRPr="00E16DCA">
        <w:rPr>
          <w:b/>
          <w:bCs/>
          <w:sz w:val="20"/>
          <w:szCs w:val="20"/>
        </w:rPr>
        <w:t>Ensuring Comprehensive 6G Performance Characterization:</w:t>
      </w:r>
      <w:r w:rsidRPr="00E16DCA">
        <w:rPr>
          <w:sz w:val="20"/>
          <w:szCs w:val="20"/>
        </w:rPr>
        <w:t> Existing evaluations (e.g., 8RB to 32RB) are insufficient to cover the full scope of 6G deployment scenarios. A thorough investigation across the entire potential allocation range is critical.</w:t>
      </w:r>
    </w:p>
    <w:p w14:paraId="7F1F62FC" w14:textId="082C8DA0" w:rsidR="00E16DCA" w:rsidRPr="00E16DCA" w:rsidRDefault="00E16DCA" w:rsidP="00E16DCA">
      <w:pPr>
        <w:numPr>
          <w:ilvl w:val="1"/>
          <w:numId w:val="55"/>
        </w:numPr>
        <w:overflowPunct w:val="0"/>
        <w:autoSpaceDE w:val="0"/>
        <w:autoSpaceDN w:val="0"/>
        <w:adjustRightInd w:val="0"/>
        <w:snapToGrid w:val="0"/>
        <w:spacing w:beforeLines="50" w:before="120" w:afterLines="50" w:after="120"/>
        <w:jc w:val="both"/>
        <w:textAlignment w:val="baseline"/>
        <w:rPr>
          <w:sz w:val="20"/>
          <w:szCs w:val="20"/>
        </w:rPr>
      </w:pPr>
      <w:r w:rsidRPr="00E16DCA">
        <w:rPr>
          <w:b/>
          <w:bCs/>
          <w:sz w:val="20"/>
          <w:szCs w:val="20"/>
        </w:rPr>
        <w:t>Very Narrowband Allocations (e.g., 1-4 RBs):</w:t>
      </w:r>
      <w:r w:rsidR="001F1760">
        <w:rPr>
          <w:sz w:val="20"/>
          <w:szCs w:val="20"/>
        </w:rPr>
        <w:t xml:space="preserve"> </w:t>
      </w:r>
      <w:r w:rsidRPr="00E16DCA">
        <w:rPr>
          <w:sz w:val="20"/>
          <w:szCs w:val="20"/>
        </w:rPr>
        <w:t xml:space="preserve">It is crucial to validate the performance gains of FDSS for ultra-low-complexity, power-constrained devices typical of massive </w:t>
      </w:r>
      <w:proofErr w:type="spellStart"/>
      <w:r w:rsidRPr="00E16DCA">
        <w:rPr>
          <w:sz w:val="20"/>
          <w:szCs w:val="20"/>
        </w:rPr>
        <w:t>IoT</w:t>
      </w:r>
      <w:proofErr w:type="spellEnd"/>
      <w:r w:rsidRPr="00E16DCA">
        <w:rPr>
          <w:sz w:val="20"/>
          <w:szCs w:val="20"/>
        </w:rPr>
        <w:t xml:space="preserve"> applications. The relative gain and overhead in these minimal resource scenarios must be understood.</w:t>
      </w:r>
    </w:p>
    <w:p w14:paraId="72256816" w14:textId="3041E567" w:rsidR="00E16DCA" w:rsidRPr="00E16DCA" w:rsidRDefault="00E16DCA" w:rsidP="00E16DCA">
      <w:pPr>
        <w:numPr>
          <w:ilvl w:val="1"/>
          <w:numId w:val="55"/>
        </w:numPr>
        <w:overflowPunct w:val="0"/>
        <w:autoSpaceDE w:val="0"/>
        <w:autoSpaceDN w:val="0"/>
        <w:adjustRightInd w:val="0"/>
        <w:snapToGrid w:val="0"/>
        <w:spacing w:beforeLines="50" w:before="120" w:afterLines="50" w:after="120"/>
        <w:jc w:val="both"/>
        <w:textAlignment w:val="baseline"/>
        <w:rPr>
          <w:sz w:val="20"/>
          <w:szCs w:val="20"/>
        </w:rPr>
      </w:pPr>
      <w:r w:rsidRPr="00E16DCA">
        <w:rPr>
          <w:b/>
          <w:bCs/>
          <w:sz w:val="20"/>
          <w:szCs w:val="20"/>
        </w:rPr>
        <w:t>Very Wideband Allocations (e.g., &gt;100 RBs):</w:t>
      </w:r>
      <w:r w:rsidR="001F1760">
        <w:rPr>
          <w:sz w:val="20"/>
          <w:szCs w:val="20"/>
        </w:rPr>
        <w:t xml:space="preserve"> </w:t>
      </w:r>
      <w:r w:rsidRPr="00E16DCA">
        <w:rPr>
          <w:sz w:val="20"/>
          <w:szCs w:val="20"/>
        </w:rPr>
        <w:t>6G is expected to utilize wider channel bandwidths. The behavior of FDSS with and without SE under these conditions, where PAPR characteristics are inherently different, must be thoroughly analyzed to guarantee performance for high-throughput services.</w:t>
      </w:r>
    </w:p>
    <w:p w14:paraId="20170EA7" w14:textId="6B0A75AF" w:rsidR="00E16DCA" w:rsidRPr="00E16DCA" w:rsidRDefault="00E16DCA" w:rsidP="00E16DCA">
      <w:pPr>
        <w:numPr>
          <w:ilvl w:val="0"/>
          <w:numId w:val="55"/>
        </w:numPr>
        <w:overflowPunct w:val="0"/>
        <w:autoSpaceDE w:val="0"/>
        <w:autoSpaceDN w:val="0"/>
        <w:adjustRightInd w:val="0"/>
        <w:snapToGrid w:val="0"/>
        <w:spacing w:beforeLines="50" w:before="120" w:afterLines="50" w:after="120"/>
        <w:jc w:val="both"/>
        <w:textAlignment w:val="baseline"/>
        <w:rPr>
          <w:sz w:val="20"/>
          <w:szCs w:val="20"/>
        </w:rPr>
      </w:pPr>
      <w:r w:rsidRPr="00E16DCA">
        <w:rPr>
          <w:b/>
          <w:bCs/>
          <w:sz w:val="20"/>
          <w:szCs w:val="20"/>
        </w:rPr>
        <w:t>Informing Optimal Scheduler and Resource Management:</w:t>
      </w:r>
      <w:r w:rsidR="001F1760">
        <w:rPr>
          <w:sz w:val="20"/>
          <w:szCs w:val="20"/>
        </w:rPr>
        <w:t xml:space="preserve"> </w:t>
      </w:r>
      <w:r w:rsidRPr="00E16DCA">
        <w:rPr>
          <w:sz w:val="20"/>
          <w:szCs w:val="20"/>
        </w:rPr>
        <w:t>The performance of FDSS, particularly SE, is intrinsically linked to the allocation size and location. Comprehensive data across all allocation sizes is necessary to develop intelligent schedulers that can dynamically select the most efficient waveform configuration (modulation, FDSS type, SE factor) based on the granted resources and UE capability.</w:t>
      </w:r>
    </w:p>
    <w:p w14:paraId="2F99DD7B" w14:textId="0B51AF8A" w:rsidR="00E16DCA" w:rsidRDefault="00E16DCA" w:rsidP="00E16DCA">
      <w:pPr>
        <w:numPr>
          <w:ilvl w:val="0"/>
          <w:numId w:val="55"/>
        </w:numPr>
        <w:overflowPunct w:val="0"/>
        <w:autoSpaceDE w:val="0"/>
        <w:autoSpaceDN w:val="0"/>
        <w:adjustRightInd w:val="0"/>
        <w:snapToGrid w:val="0"/>
        <w:spacing w:beforeLines="50" w:before="120" w:afterLines="50" w:after="120"/>
        <w:jc w:val="both"/>
        <w:textAlignment w:val="baseline"/>
        <w:rPr>
          <w:sz w:val="20"/>
          <w:szCs w:val="20"/>
        </w:rPr>
      </w:pPr>
      <w:r w:rsidRPr="00E16DCA">
        <w:rPr>
          <w:b/>
          <w:bCs/>
          <w:sz w:val="20"/>
          <w:szCs w:val="20"/>
        </w:rPr>
        <w:t>Revealing Fundamental Trends for Parameterization:</w:t>
      </w:r>
      <w:r w:rsidR="001F1760">
        <w:rPr>
          <w:sz w:val="20"/>
          <w:szCs w:val="20"/>
        </w:rPr>
        <w:t xml:space="preserve"> </w:t>
      </w:r>
      <w:r w:rsidRPr="00E16DCA">
        <w:rPr>
          <w:sz w:val="20"/>
          <w:szCs w:val="20"/>
        </w:rPr>
        <w:t>A wide-ranging study will reveal fundamental relationships between bandwidth and FDSS performance, guiding the standardization of key parameters such as the supported RB set, configurable SE factors, and their granularity.</w:t>
      </w:r>
    </w:p>
    <w:p w14:paraId="1E6D4C6B" w14:textId="1F5EAD4E" w:rsidR="00ED498D" w:rsidRPr="00E16DCA" w:rsidRDefault="00ED498D" w:rsidP="00ED498D">
      <w:pPr>
        <w:numPr>
          <w:ilvl w:val="255"/>
          <w:numId w:val="0"/>
        </w:numPr>
        <w:overflowPunct w:val="0"/>
        <w:autoSpaceDE w:val="0"/>
        <w:autoSpaceDN w:val="0"/>
        <w:adjustRightInd w:val="0"/>
        <w:snapToGrid w:val="0"/>
        <w:spacing w:beforeLines="50" w:before="120" w:afterLines="50" w:after="120"/>
        <w:jc w:val="both"/>
        <w:textAlignment w:val="baseline"/>
        <w:rPr>
          <w:sz w:val="20"/>
          <w:szCs w:val="20"/>
        </w:rPr>
      </w:pPr>
      <w:r>
        <w:rPr>
          <w:b/>
          <w:bCs/>
          <w:sz w:val="20"/>
          <w:szCs w:val="20"/>
        </w:rPr>
        <w:t xml:space="preserve">Proposal </w:t>
      </w:r>
      <w:r w:rsidR="00153FE1">
        <w:rPr>
          <w:b/>
          <w:bCs/>
          <w:sz w:val="20"/>
          <w:szCs w:val="20"/>
        </w:rPr>
        <w:t>6</w:t>
      </w:r>
      <w:r>
        <w:rPr>
          <w:b/>
          <w:bCs/>
          <w:sz w:val="20"/>
          <w:szCs w:val="20"/>
        </w:rPr>
        <w:t>:</w:t>
      </w:r>
      <w:r w:rsidRPr="002E23E0">
        <w:t xml:space="preserve"> </w:t>
      </w:r>
      <w:r w:rsidR="00174F44" w:rsidRPr="00174F44">
        <w:rPr>
          <w:rFonts w:hint="eastAsia"/>
          <w:i/>
          <w:sz w:val="20"/>
          <w:szCs w:val="20"/>
        </w:rPr>
        <w:t xml:space="preserve">It is proposed that the evaluation of FDSS techniques for 6G shall encompass a wide range of resource allocation scenarios. This must include extreme configurations, such as very narrowband (e.g., </w:t>
      </w:r>
      <w:r w:rsidR="00174F44" w:rsidRPr="00174F44">
        <w:rPr>
          <w:rFonts w:hint="eastAsia"/>
          <w:i/>
          <w:sz w:val="20"/>
          <w:szCs w:val="20"/>
        </w:rPr>
        <w:t>≤</w:t>
      </w:r>
      <w:r w:rsidR="00174F44" w:rsidRPr="00174F44">
        <w:rPr>
          <w:rFonts w:hint="eastAsia"/>
          <w:i/>
          <w:sz w:val="20"/>
          <w:szCs w:val="20"/>
        </w:rPr>
        <w:t xml:space="preserve"> 5 RBs) and very wideband (e.g., </w:t>
      </w:r>
      <w:r w:rsidR="00174F44" w:rsidRPr="00174F44">
        <w:rPr>
          <w:rFonts w:hint="eastAsia"/>
          <w:i/>
          <w:sz w:val="20"/>
          <w:szCs w:val="20"/>
        </w:rPr>
        <w:t>≥</w:t>
      </w:r>
      <w:r w:rsidR="00174F44" w:rsidRPr="00174F44">
        <w:rPr>
          <w:rFonts w:hint="eastAsia"/>
          <w:i/>
          <w:sz w:val="20"/>
          <w:szCs w:val="20"/>
        </w:rPr>
        <w:t xml:space="preserve"> 100 RBs) allocations, </w:t>
      </w:r>
      <w:r w:rsidR="00174F44" w:rsidRPr="00174F44">
        <w:rPr>
          <w:i/>
          <w:sz w:val="20"/>
          <w:szCs w:val="20"/>
        </w:rPr>
        <w:t>to ensure a comprehensive performance characterization</w:t>
      </w:r>
      <w:r w:rsidRPr="00DF5BA2">
        <w:rPr>
          <w:i/>
          <w:sz w:val="20"/>
          <w:szCs w:val="20"/>
        </w:rPr>
        <w:t>.</w:t>
      </w:r>
    </w:p>
    <w:p w14:paraId="5C9E23B6" w14:textId="410AF0FD" w:rsidR="00232DBB" w:rsidRPr="001F42FB" w:rsidRDefault="00685232">
      <w:pPr>
        <w:pStyle w:val="2"/>
        <w:numPr>
          <w:ilvl w:val="1"/>
          <w:numId w:val="13"/>
        </w:numPr>
        <w:spacing w:after="120"/>
        <w:rPr>
          <w:lang w:val="en-US"/>
        </w:rPr>
      </w:pPr>
      <w:bookmarkStart w:id="15" w:name="_Toc206086595"/>
      <w:bookmarkStart w:id="16" w:name="_Toc206086698"/>
      <w:bookmarkStart w:id="17" w:name="_Toc206086970"/>
      <w:bookmarkStart w:id="18" w:name="_Toc206086442"/>
      <w:bookmarkStart w:id="19" w:name="_Toc206086336"/>
      <w:bookmarkStart w:id="20" w:name="_Toc206087110"/>
      <w:bookmarkStart w:id="21" w:name="_Toc206086763"/>
      <w:bookmarkStart w:id="22" w:name="_Toc206086355"/>
      <w:bookmarkStart w:id="23" w:name="_Toc206087078"/>
      <w:bookmarkStart w:id="24" w:name="_Toc206087143"/>
      <w:bookmarkStart w:id="25" w:name="_Toc206086644"/>
      <w:bookmarkStart w:id="26" w:name="_Toc206086521"/>
      <w:bookmarkStart w:id="27" w:name="_Toc206086662"/>
      <w:bookmarkStart w:id="28" w:name="_Toc206086289"/>
      <w:bookmarkStart w:id="29" w:name="_Toc206087126"/>
      <w:bookmarkStart w:id="30" w:name="_Toc206087019"/>
      <w:bookmarkStart w:id="31" w:name="_Toc206087094"/>
      <w:bookmarkStart w:id="32" w:name="_Toc206087163"/>
      <w:bookmarkStart w:id="33" w:name="_Toc206086891"/>
      <w:bookmarkStart w:id="34" w:name="_Toc206086810"/>
      <w:bookmarkStart w:id="35" w:name="_Toc206086503"/>
      <w:bookmarkStart w:id="36" w:name="_Toc206086919"/>
      <w:bookmarkStart w:id="37" w:name="_Toc206086577"/>
      <w:bookmarkStart w:id="38" w:name="_Toc206087046"/>
      <w:bookmarkStart w:id="39" w:name="_Toc206086680"/>
      <w:bookmarkStart w:id="40" w:name="_Toc206087183"/>
      <w:bookmarkStart w:id="41" w:name="_Toc206086833"/>
      <w:bookmarkStart w:id="42" w:name="_Toc206087023"/>
      <w:bookmarkStart w:id="43" w:name="_Toc206087131"/>
      <w:bookmarkStart w:id="44" w:name="_Toc206087098"/>
      <w:bookmarkStart w:id="45" w:name="_Toc206087189"/>
      <w:bookmarkStart w:id="46" w:name="_Toc206087188"/>
      <w:bookmarkStart w:id="47" w:name="_Toc206086341"/>
      <w:bookmarkStart w:id="48" w:name="_Toc206086294"/>
      <w:bookmarkStart w:id="49" w:name="_Toc206087083"/>
      <w:bookmarkStart w:id="50" w:name="_Toc206086895"/>
      <w:bookmarkStart w:id="51" w:name="_Toc206086525"/>
      <w:bookmarkStart w:id="52" w:name="_Toc206086814"/>
      <w:bookmarkStart w:id="53" w:name="_Toc206086974"/>
      <w:bookmarkStart w:id="54" w:name="_Toc206087132"/>
      <w:bookmarkStart w:id="55" w:name="_Toc206087187"/>
      <w:bookmarkStart w:id="56" w:name="_Toc206087168"/>
      <w:bookmarkStart w:id="57" w:name="_Toc206086837"/>
      <w:bookmarkStart w:id="58" w:name="_Toc206087147"/>
      <w:bookmarkStart w:id="59" w:name="_Toc206087099"/>
      <w:bookmarkStart w:id="60" w:name="_Toc206086684"/>
      <w:bookmarkStart w:id="61" w:name="_Toc206086599"/>
      <w:bookmarkStart w:id="62" w:name="_Toc206086702"/>
      <w:bookmarkStart w:id="63" w:name="_Toc206087148"/>
      <w:bookmarkStart w:id="64" w:name="_Toc206087149"/>
      <w:bookmarkStart w:id="65" w:name="_Toc206087115"/>
      <w:bookmarkStart w:id="66" w:name="_Toc206086446"/>
      <w:bookmarkStart w:id="67" w:name="_Toc206087167"/>
      <w:bookmarkStart w:id="68" w:name="_Toc206086507"/>
      <w:bookmarkStart w:id="69" w:name="_Toc206086648"/>
      <w:bookmarkStart w:id="70" w:name="_Toc206087114"/>
      <w:bookmarkStart w:id="71" w:name="_Toc206086666"/>
      <w:bookmarkStart w:id="72" w:name="_Toc206086581"/>
      <w:bookmarkStart w:id="73" w:name="_Toc206087169"/>
      <w:bookmarkStart w:id="74" w:name="_Toc206087130"/>
      <w:bookmarkStart w:id="75" w:name="_Toc206087050"/>
      <w:bookmarkStart w:id="76" w:name="_Toc206086360"/>
      <w:bookmarkStart w:id="77" w:name="_Toc206087082"/>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r w:rsidRPr="001F42FB">
        <w:rPr>
          <w:rFonts w:hint="eastAsia"/>
          <w:lang w:val="en-US"/>
        </w:rPr>
        <w:t>DFT-s-OFDM Enhancement</w:t>
      </w:r>
      <w:r w:rsidR="00A44030" w:rsidRPr="001F42FB">
        <w:rPr>
          <w:lang w:val="en-US"/>
        </w:rPr>
        <w:t xml:space="preserve"> for performance enhancement</w:t>
      </w:r>
      <w:r w:rsidR="00CB32AA">
        <w:rPr>
          <w:lang w:val="en-US"/>
        </w:rPr>
        <w:t>s</w:t>
      </w:r>
    </w:p>
    <w:p w14:paraId="39CCEC3D" w14:textId="3824BD2D" w:rsidR="00232DBB" w:rsidRPr="00DF5BA2" w:rsidRDefault="00685232">
      <w:pPr>
        <w:pStyle w:val="3"/>
        <w:numPr>
          <w:ilvl w:val="2"/>
          <w:numId w:val="13"/>
        </w:numPr>
        <w:spacing w:after="120"/>
        <w:rPr>
          <w:lang w:val="en-US"/>
        </w:rPr>
      </w:pPr>
      <w:r w:rsidRPr="00DF5BA2">
        <w:rPr>
          <w:rFonts w:hint="eastAsia"/>
          <w:lang w:val="en-US"/>
        </w:rPr>
        <w:t>Rank 2 DFT-s-OFDM</w:t>
      </w:r>
      <w:r w:rsidR="00C14AB3" w:rsidRPr="00DF5BA2">
        <w:rPr>
          <w:lang w:val="en-US"/>
        </w:rPr>
        <w:t xml:space="preserve"> </w:t>
      </w:r>
      <w:r w:rsidR="00CD6140">
        <w:rPr>
          <w:lang w:val="en-US"/>
        </w:rPr>
        <w:t>in the uplink</w:t>
      </w:r>
    </w:p>
    <w:p w14:paraId="71799DE9" w14:textId="256CB18D" w:rsidR="0069255A" w:rsidRPr="00DF5BA2" w:rsidRDefault="0069255A" w:rsidP="00DF5BA2">
      <w:pPr>
        <w:rPr>
          <w:sz w:val="20"/>
          <w:szCs w:val="20"/>
        </w:rPr>
      </w:pPr>
      <w:r w:rsidRPr="00DF5BA2">
        <w:rPr>
          <w:sz w:val="20"/>
          <w:szCs w:val="20"/>
        </w:rPr>
        <w:t>Within the current 5G NR framework, DFT-s-OFDM is primarily employed to enhance uplink coverage, especially for cell-edge user equipment (UEs) operating under limited transmit power, typically using single-layer transmission with low-order modulation and coding schemes (MCS).</w:t>
      </w:r>
    </w:p>
    <w:p w14:paraId="5AB267F6" w14:textId="5D7813CE" w:rsidR="0069255A" w:rsidRPr="00DF5BA2" w:rsidRDefault="0069255A" w:rsidP="00DF5BA2">
      <w:pPr>
        <w:rPr>
          <w:sz w:val="20"/>
          <w:szCs w:val="20"/>
        </w:rPr>
      </w:pPr>
      <w:r w:rsidRPr="00DF5BA2">
        <w:rPr>
          <w:sz w:val="20"/>
          <w:szCs w:val="20"/>
        </w:rPr>
        <w:t>To address the growing demand for uplink capacity in 6G, while maintaining critical power efficiency, we propose extending DFT-s-OFDM to support higher-rank transmissions. As summarized in Table 1</w:t>
      </w:r>
      <w:r w:rsidR="00606195">
        <w:rPr>
          <w:sz w:val="20"/>
          <w:szCs w:val="20"/>
        </w:rPr>
        <w:t>[5]</w:t>
      </w:r>
      <w:r w:rsidRPr="00DF5BA2">
        <w:rPr>
          <w:sz w:val="20"/>
          <w:szCs w:val="20"/>
        </w:rPr>
        <w:t>, PAPR evaluations across different ranks demonstrate that multi-rank DFT-s-OFDM consistently retains a PAPR advantage over CP-OFDM. Notably, while rank&gt;1 configurations sustain lower PAPR, the performance gain diminishes significantly beyond Rank 4.</w:t>
      </w:r>
    </w:p>
    <w:p w14:paraId="669B4C83" w14:textId="5CEA82D5" w:rsidR="00232DBB" w:rsidRDefault="00685232">
      <w:pPr>
        <w:spacing w:before="120" w:after="120"/>
        <w:jc w:val="center"/>
        <w:rPr>
          <w:sz w:val="20"/>
          <w:szCs w:val="20"/>
        </w:rPr>
      </w:pPr>
      <w:bookmarkStart w:id="78" w:name="_Ref28648"/>
      <w:r>
        <w:rPr>
          <w:sz w:val="20"/>
          <w:szCs w:val="20"/>
        </w:rPr>
        <w:t xml:space="preserve">Table </w:t>
      </w:r>
      <w:r>
        <w:rPr>
          <w:sz w:val="20"/>
          <w:szCs w:val="20"/>
        </w:rPr>
        <w:fldChar w:fldCharType="begin"/>
      </w:r>
      <w:r>
        <w:rPr>
          <w:sz w:val="20"/>
          <w:szCs w:val="20"/>
        </w:rPr>
        <w:instrText xml:space="preserve"> SEQ Table \* ARABIC \s 3 </w:instrText>
      </w:r>
      <w:r>
        <w:rPr>
          <w:sz w:val="20"/>
          <w:szCs w:val="20"/>
        </w:rPr>
        <w:fldChar w:fldCharType="separate"/>
      </w:r>
      <w:r w:rsidR="00B52B02">
        <w:rPr>
          <w:noProof/>
          <w:sz w:val="20"/>
          <w:szCs w:val="20"/>
        </w:rPr>
        <w:t>1</w:t>
      </w:r>
      <w:r>
        <w:rPr>
          <w:sz w:val="20"/>
          <w:szCs w:val="20"/>
        </w:rPr>
        <w:fldChar w:fldCharType="end"/>
      </w:r>
      <w:bookmarkEnd w:id="78"/>
      <w:r>
        <w:rPr>
          <w:sz w:val="20"/>
          <w:szCs w:val="20"/>
        </w:rPr>
        <w:t xml:space="preserve"> PAPR@1e-4</w:t>
      </w:r>
    </w:p>
    <w:tbl>
      <w:tblPr>
        <w:tblW w:w="8448" w:type="dxa"/>
        <w:jc w:val="center"/>
        <w:tblCellSpacing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08"/>
        <w:gridCol w:w="1408"/>
        <w:gridCol w:w="1408"/>
        <w:gridCol w:w="1408"/>
        <w:gridCol w:w="1408"/>
        <w:gridCol w:w="1408"/>
      </w:tblGrid>
      <w:tr w:rsidR="00232DBB" w14:paraId="6162D13B" w14:textId="77777777">
        <w:trPr>
          <w:trHeight w:val="229"/>
          <w:tblCellSpacing w:w="0" w:type="dxa"/>
          <w:jc w:val="center"/>
        </w:trPr>
        <w:tc>
          <w:tcPr>
            <w:tcW w:w="1408" w:type="dxa"/>
            <w:shd w:val="clear" w:color="auto" w:fill="auto"/>
            <w:tcMar>
              <w:left w:w="108" w:type="dxa"/>
              <w:right w:w="108" w:type="dxa"/>
            </w:tcMar>
            <w:vAlign w:val="center"/>
          </w:tcPr>
          <w:p w14:paraId="6ED31B3F" w14:textId="193DA2CF" w:rsidR="00232DBB" w:rsidRPr="00DF5BA2" w:rsidRDefault="00643542" w:rsidP="00DF5BA2">
            <w:pPr>
              <w:pStyle w:val="af4"/>
              <w:spacing w:before="120" w:beforeAutospacing="0" w:after="120" w:afterAutospacing="0"/>
              <w:rPr>
                <w:rFonts w:ascii="Times New Roman" w:hAnsi="Times New Roman" w:cs="Times New Roman"/>
                <w:sz w:val="16"/>
                <w:szCs w:val="16"/>
              </w:rPr>
            </w:pPr>
            <w:r w:rsidRPr="00DF5BA2">
              <w:rPr>
                <w:noProof/>
                <w:sz w:val="16"/>
                <w:szCs w:val="16"/>
              </w:rPr>
              <mc:AlternateContent>
                <mc:Choice Requires="wps">
                  <w:drawing>
                    <wp:anchor distT="0" distB="0" distL="114300" distR="114300" simplePos="0" relativeHeight="251660288" behindDoc="0" locked="0" layoutInCell="1" allowOverlap="1" wp14:anchorId="064DF178" wp14:editId="67AC3208">
                      <wp:simplePos x="0" y="0"/>
                      <wp:positionH relativeFrom="column">
                        <wp:posOffset>-79375</wp:posOffset>
                      </wp:positionH>
                      <wp:positionV relativeFrom="paragraph">
                        <wp:posOffset>10795</wp:posOffset>
                      </wp:positionV>
                      <wp:extent cx="887506" cy="268941"/>
                      <wp:effectExtent l="0" t="0" r="27305" b="36195"/>
                      <wp:wrapNone/>
                      <wp:docPr id="6" name="直接连接符 6"/>
                      <wp:cNvGraphicFramePr/>
                      <a:graphic xmlns:a="http://schemas.openxmlformats.org/drawingml/2006/main">
                        <a:graphicData uri="http://schemas.microsoft.com/office/word/2010/wordprocessingShape">
                          <wps:wsp>
                            <wps:cNvCnPr/>
                            <wps:spPr>
                              <a:xfrm>
                                <a:off x="0" y="0"/>
                                <a:ext cx="887506" cy="268941"/>
                              </a:xfrm>
                              <a:prstGeom prst="line">
                                <a:avLst/>
                              </a:prstGeom>
                            </wps:spPr>
                            <wps:style>
                              <a:lnRef idx="1">
                                <a:schemeClr val="dk1"/>
                              </a:lnRef>
                              <a:fillRef idx="0">
                                <a:schemeClr val="dk1"/>
                              </a:fillRef>
                              <a:effectRef idx="0">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2C5D8FDB" id="直接连接符 6"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6.25pt,.85pt" to="63.65pt,22.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" strokecolor="black [3200]" strokeweight=".5pt">
                      <v:stroke joinstyle="miter"/>
                    </v:line>
                  </w:pict>
                </mc:Fallback>
              </mc:AlternateContent>
            </w:r>
            <w:r w:rsidR="000214DF">
              <w:rPr>
                <w:rFonts w:ascii="Times New Roman" w:hAnsi="Times New Roman" w:cs="Times New Roman"/>
                <w:sz w:val="16"/>
                <w:szCs w:val="16"/>
              </w:rPr>
              <w:t>W</w:t>
            </w:r>
            <w:r w:rsidR="000214DF" w:rsidRPr="00DF5BA2">
              <w:rPr>
                <w:rFonts w:ascii="Times New Roman" w:hAnsi="Times New Roman" w:cs="Times New Roman"/>
                <w:sz w:val="16"/>
                <w:szCs w:val="16"/>
              </w:rPr>
              <w:t>aveform</w:t>
            </w:r>
            <w:r w:rsidR="000214DF">
              <w:rPr>
                <w:rFonts w:ascii="Times New Roman" w:hAnsi="Times New Roman" w:cs="Times New Roman"/>
                <w:sz w:val="16"/>
                <w:szCs w:val="16"/>
              </w:rPr>
              <w:t xml:space="preserve">   Rank</w:t>
            </w:r>
          </w:p>
        </w:tc>
        <w:tc>
          <w:tcPr>
            <w:tcW w:w="1408" w:type="dxa"/>
            <w:shd w:val="clear" w:color="auto" w:fill="auto"/>
            <w:tcMar>
              <w:left w:w="108" w:type="dxa"/>
              <w:right w:w="108" w:type="dxa"/>
            </w:tcMar>
            <w:vAlign w:val="center"/>
          </w:tcPr>
          <w:p w14:paraId="33C9420A" w14:textId="77777777" w:rsidR="00232DBB" w:rsidRDefault="00685232">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rank=1</w:t>
            </w:r>
          </w:p>
        </w:tc>
        <w:tc>
          <w:tcPr>
            <w:tcW w:w="1408" w:type="dxa"/>
            <w:shd w:val="clear" w:color="auto" w:fill="auto"/>
            <w:tcMar>
              <w:left w:w="108" w:type="dxa"/>
              <w:right w:w="108" w:type="dxa"/>
            </w:tcMar>
            <w:vAlign w:val="center"/>
          </w:tcPr>
          <w:p w14:paraId="4AF740BD" w14:textId="686CA9CA" w:rsidR="00232DBB" w:rsidRDefault="00685232">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rank=2</w:t>
            </w:r>
          </w:p>
        </w:tc>
        <w:tc>
          <w:tcPr>
            <w:tcW w:w="1408" w:type="dxa"/>
            <w:shd w:val="clear" w:color="auto" w:fill="auto"/>
            <w:tcMar>
              <w:left w:w="108" w:type="dxa"/>
              <w:right w:w="108" w:type="dxa"/>
            </w:tcMar>
            <w:vAlign w:val="center"/>
          </w:tcPr>
          <w:p w14:paraId="0A7B7AF7" w14:textId="77777777" w:rsidR="00232DBB" w:rsidRDefault="00685232">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rank=4</w:t>
            </w:r>
          </w:p>
        </w:tc>
        <w:tc>
          <w:tcPr>
            <w:tcW w:w="1408" w:type="dxa"/>
            <w:shd w:val="clear" w:color="auto" w:fill="auto"/>
            <w:tcMar>
              <w:left w:w="108" w:type="dxa"/>
              <w:right w:w="108" w:type="dxa"/>
            </w:tcMar>
            <w:vAlign w:val="center"/>
          </w:tcPr>
          <w:p w14:paraId="3E290336" w14:textId="6F1A3364" w:rsidR="00232DBB" w:rsidRDefault="00685232">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rank=8</w:t>
            </w:r>
          </w:p>
        </w:tc>
        <w:tc>
          <w:tcPr>
            <w:tcW w:w="1408" w:type="dxa"/>
            <w:shd w:val="clear" w:color="auto" w:fill="auto"/>
            <w:tcMar>
              <w:left w:w="108" w:type="dxa"/>
              <w:right w:w="108" w:type="dxa"/>
            </w:tcMar>
            <w:vAlign w:val="center"/>
          </w:tcPr>
          <w:p w14:paraId="466D1246" w14:textId="77777777" w:rsidR="00232DBB" w:rsidRDefault="00685232">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rank=16</w:t>
            </w:r>
          </w:p>
        </w:tc>
      </w:tr>
      <w:tr w:rsidR="00232DBB" w14:paraId="4AF66586" w14:textId="77777777">
        <w:trPr>
          <w:trHeight w:val="229"/>
          <w:tblCellSpacing w:w="0" w:type="dxa"/>
          <w:jc w:val="center"/>
        </w:trPr>
        <w:tc>
          <w:tcPr>
            <w:tcW w:w="1408" w:type="dxa"/>
            <w:shd w:val="clear" w:color="auto" w:fill="auto"/>
            <w:tcMar>
              <w:left w:w="108" w:type="dxa"/>
              <w:right w:w="108" w:type="dxa"/>
            </w:tcMar>
            <w:vAlign w:val="center"/>
          </w:tcPr>
          <w:p w14:paraId="2701C16A" w14:textId="7C44700E" w:rsidR="00232DBB" w:rsidRDefault="00685232">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DFT-s-OFDM</w:t>
            </w:r>
          </w:p>
        </w:tc>
        <w:tc>
          <w:tcPr>
            <w:tcW w:w="1408" w:type="dxa"/>
            <w:shd w:val="clear" w:color="auto" w:fill="auto"/>
            <w:tcMar>
              <w:left w:w="108" w:type="dxa"/>
              <w:right w:w="108" w:type="dxa"/>
            </w:tcMar>
            <w:vAlign w:val="center"/>
          </w:tcPr>
          <w:p w14:paraId="0965D874" w14:textId="39C64F11" w:rsidR="00232DBB" w:rsidRDefault="00685232">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6.62</w:t>
            </w:r>
          </w:p>
        </w:tc>
        <w:tc>
          <w:tcPr>
            <w:tcW w:w="1408" w:type="dxa"/>
            <w:shd w:val="clear" w:color="auto" w:fill="auto"/>
            <w:tcMar>
              <w:left w:w="108" w:type="dxa"/>
              <w:right w:w="108" w:type="dxa"/>
            </w:tcMar>
            <w:vAlign w:val="center"/>
          </w:tcPr>
          <w:p w14:paraId="232D7E8F" w14:textId="77777777" w:rsidR="00232DBB" w:rsidRDefault="00685232">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7.65</w:t>
            </w:r>
          </w:p>
        </w:tc>
        <w:tc>
          <w:tcPr>
            <w:tcW w:w="1408" w:type="dxa"/>
            <w:shd w:val="clear" w:color="auto" w:fill="auto"/>
            <w:tcMar>
              <w:left w:w="108" w:type="dxa"/>
              <w:right w:w="108" w:type="dxa"/>
            </w:tcMar>
            <w:vAlign w:val="center"/>
          </w:tcPr>
          <w:p w14:paraId="235CF211" w14:textId="77777777" w:rsidR="00232DBB" w:rsidRDefault="00685232">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8.46</w:t>
            </w:r>
          </w:p>
        </w:tc>
        <w:tc>
          <w:tcPr>
            <w:tcW w:w="1408" w:type="dxa"/>
            <w:shd w:val="clear" w:color="auto" w:fill="auto"/>
            <w:tcMar>
              <w:left w:w="108" w:type="dxa"/>
              <w:right w:w="108" w:type="dxa"/>
            </w:tcMar>
            <w:vAlign w:val="center"/>
          </w:tcPr>
          <w:p w14:paraId="3FBF3FE8" w14:textId="77777777" w:rsidR="00232DBB" w:rsidRDefault="00685232">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8.98</w:t>
            </w:r>
          </w:p>
        </w:tc>
        <w:tc>
          <w:tcPr>
            <w:tcW w:w="1408" w:type="dxa"/>
            <w:shd w:val="clear" w:color="auto" w:fill="auto"/>
            <w:tcMar>
              <w:left w:w="108" w:type="dxa"/>
              <w:right w:w="108" w:type="dxa"/>
            </w:tcMar>
            <w:vAlign w:val="center"/>
          </w:tcPr>
          <w:p w14:paraId="270376EF" w14:textId="53386804" w:rsidR="00232DBB" w:rsidRDefault="00685232">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9.3</w:t>
            </w:r>
          </w:p>
        </w:tc>
      </w:tr>
      <w:tr w:rsidR="00232DBB" w14:paraId="1130C683" w14:textId="77777777">
        <w:trPr>
          <w:trHeight w:val="229"/>
          <w:tblCellSpacing w:w="0" w:type="dxa"/>
          <w:jc w:val="center"/>
        </w:trPr>
        <w:tc>
          <w:tcPr>
            <w:tcW w:w="1408" w:type="dxa"/>
            <w:shd w:val="clear" w:color="auto" w:fill="auto"/>
            <w:tcMar>
              <w:left w:w="108" w:type="dxa"/>
              <w:right w:w="108" w:type="dxa"/>
            </w:tcMar>
            <w:vAlign w:val="center"/>
          </w:tcPr>
          <w:p w14:paraId="69A19015" w14:textId="54FC2DF3" w:rsidR="00232DBB" w:rsidRDefault="00685232">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CP-OFDM</w:t>
            </w:r>
          </w:p>
        </w:tc>
        <w:tc>
          <w:tcPr>
            <w:tcW w:w="1408" w:type="dxa"/>
            <w:shd w:val="clear" w:color="auto" w:fill="auto"/>
            <w:tcMar>
              <w:left w:w="108" w:type="dxa"/>
              <w:right w:w="108" w:type="dxa"/>
            </w:tcMar>
            <w:vAlign w:val="center"/>
          </w:tcPr>
          <w:p w14:paraId="76215DA0" w14:textId="77777777" w:rsidR="00232DBB" w:rsidRDefault="00685232">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9.6</w:t>
            </w:r>
          </w:p>
        </w:tc>
        <w:tc>
          <w:tcPr>
            <w:tcW w:w="1408" w:type="dxa"/>
            <w:shd w:val="clear" w:color="auto" w:fill="auto"/>
            <w:tcMar>
              <w:left w:w="108" w:type="dxa"/>
              <w:right w:w="108" w:type="dxa"/>
            </w:tcMar>
            <w:vAlign w:val="center"/>
          </w:tcPr>
          <w:p w14:paraId="7911C7D2" w14:textId="5AFF8C66" w:rsidR="00232DBB" w:rsidRDefault="00685232">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9.64</w:t>
            </w:r>
          </w:p>
        </w:tc>
        <w:tc>
          <w:tcPr>
            <w:tcW w:w="1408" w:type="dxa"/>
            <w:shd w:val="clear" w:color="auto" w:fill="auto"/>
            <w:tcMar>
              <w:left w:w="108" w:type="dxa"/>
              <w:right w:w="108" w:type="dxa"/>
            </w:tcMar>
            <w:vAlign w:val="center"/>
          </w:tcPr>
          <w:p w14:paraId="3A2BB781" w14:textId="77777777" w:rsidR="00232DBB" w:rsidRDefault="00685232">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9.68</w:t>
            </w:r>
          </w:p>
        </w:tc>
        <w:tc>
          <w:tcPr>
            <w:tcW w:w="1408" w:type="dxa"/>
            <w:shd w:val="clear" w:color="auto" w:fill="auto"/>
            <w:tcMar>
              <w:left w:w="108" w:type="dxa"/>
              <w:right w:w="108" w:type="dxa"/>
            </w:tcMar>
            <w:vAlign w:val="center"/>
          </w:tcPr>
          <w:p w14:paraId="3A2B9F37" w14:textId="77777777" w:rsidR="00232DBB" w:rsidRDefault="00685232">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9.66</w:t>
            </w:r>
          </w:p>
        </w:tc>
        <w:tc>
          <w:tcPr>
            <w:tcW w:w="1408" w:type="dxa"/>
            <w:shd w:val="clear" w:color="auto" w:fill="auto"/>
            <w:tcMar>
              <w:left w:w="108" w:type="dxa"/>
              <w:right w:w="108" w:type="dxa"/>
            </w:tcMar>
            <w:vAlign w:val="center"/>
          </w:tcPr>
          <w:p w14:paraId="3687C22B" w14:textId="77777777" w:rsidR="00232DBB" w:rsidRDefault="00685232">
            <w:pPr>
              <w:pStyle w:val="af4"/>
              <w:spacing w:before="120" w:beforeAutospacing="0" w:after="120" w:afterAutospacing="0"/>
              <w:jc w:val="center"/>
              <w:rPr>
                <w:rFonts w:ascii="Times New Roman" w:hAnsi="Times New Roman" w:cs="Times New Roman"/>
                <w:sz w:val="20"/>
                <w:szCs w:val="20"/>
              </w:rPr>
            </w:pPr>
            <w:r>
              <w:rPr>
                <w:rFonts w:ascii="Times New Roman" w:hAnsi="Times New Roman" w:cs="Times New Roman"/>
                <w:color w:val="000000"/>
                <w:sz w:val="20"/>
                <w:szCs w:val="20"/>
              </w:rPr>
              <w:t>9.64</w:t>
            </w:r>
          </w:p>
        </w:tc>
      </w:tr>
    </w:tbl>
    <w:p w14:paraId="4FA9A769" w14:textId="04361879" w:rsidR="00856E67" w:rsidRPr="00856E67" w:rsidRDefault="00856E67" w:rsidP="00856E67">
      <w:pPr>
        <w:rPr>
          <w:sz w:val="20"/>
          <w:szCs w:val="20"/>
        </w:rPr>
      </w:pPr>
      <w:r w:rsidRPr="00856E67">
        <w:rPr>
          <w:sz w:val="20"/>
          <w:szCs w:val="20"/>
        </w:rPr>
        <w:t>Given that DFT-s-OFDM is typically deployed in coverage-limited scenarios (e.g., cell-edge or power-constrained UEs), the introduction of Rank 2 DFT-s-OFDM is identified as the most practical and high-priority enhancement for the 6G uplink. This configuration offers an optimal balance between performance improvement</w:t>
      </w:r>
      <w:r>
        <w:rPr>
          <w:sz w:val="20"/>
          <w:szCs w:val="20"/>
        </w:rPr>
        <w:t xml:space="preserve"> and implementation complexity.</w:t>
      </w:r>
    </w:p>
    <w:p w14:paraId="1900CBE9" w14:textId="2A617164" w:rsidR="00856E67" w:rsidRPr="00856E67" w:rsidRDefault="00856E67" w:rsidP="00856E67">
      <w:pPr>
        <w:rPr>
          <w:sz w:val="20"/>
          <w:szCs w:val="20"/>
        </w:rPr>
      </w:pPr>
      <w:r w:rsidRPr="00856E67">
        <w:rPr>
          <w:sz w:val="20"/>
          <w:szCs w:val="20"/>
        </w:rPr>
        <w:t>As the existing NR specifications define codebooks only for Rank 1 DFT-s-OFDM, future work must include the development of corresponding codebooks for Rank 2 operation. Furthermore, the potential for introducing assistant information exchange can be considered to enable the base station (BS) to dynamically select the</w:t>
      </w:r>
      <w:r>
        <w:rPr>
          <w:sz w:val="20"/>
          <w:szCs w:val="20"/>
        </w:rPr>
        <w:t xml:space="preserve"> most suitable uplink waveform.</w:t>
      </w:r>
    </w:p>
    <w:p w14:paraId="7FCB7EFD" w14:textId="2F1C789F" w:rsidR="00232DBB" w:rsidRPr="00DF5BA2" w:rsidRDefault="00856E67" w:rsidP="00DF5BA2">
      <w:pPr>
        <w:pStyle w:val="Proposal"/>
        <w:numPr>
          <w:ilvl w:val="255"/>
          <w:numId w:val="0"/>
        </w:numPr>
        <w:spacing w:before="120" w:after="120"/>
        <w:jc w:val="both"/>
        <w:rPr>
          <w:i/>
          <w:iCs/>
          <w:sz w:val="20"/>
          <w:szCs w:val="20"/>
        </w:rPr>
      </w:pPr>
      <w:r w:rsidRPr="00DF5BA2">
        <w:rPr>
          <w:b/>
          <w:sz w:val="20"/>
          <w:szCs w:val="20"/>
        </w:rPr>
        <w:lastRenderedPageBreak/>
        <w:t xml:space="preserve">Proposal </w:t>
      </w:r>
      <w:r w:rsidR="00153FE1">
        <w:rPr>
          <w:b/>
          <w:sz w:val="20"/>
          <w:szCs w:val="20"/>
        </w:rPr>
        <w:t>7</w:t>
      </w:r>
      <w:r w:rsidRPr="00DF5BA2">
        <w:rPr>
          <w:b/>
          <w:sz w:val="20"/>
          <w:szCs w:val="20"/>
        </w:rPr>
        <w:t>:</w:t>
      </w:r>
      <w:r w:rsidRPr="00856E67">
        <w:rPr>
          <w:sz w:val="20"/>
          <w:szCs w:val="20"/>
        </w:rPr>
        <w:t xml:space="preserve"> </w:t>
      </w:r>
      <w:r w:rsidRPr="00DF5BA2">
        <w:rPr>
          <w:i/>
          <w:sz w:val="20"/>
          <w:szCs w:val="20"/>
        </w:rPr>
        <w:t xml:space="preserve">The support of </w:t>
      </w:r>
      <w:r w:rsidR="004F2D6A">
        <w:rPr>
          <w:rFonts w:hint="eastAsia"/>
          <w:i/>
          <w:sz w:val="20"/>
          <w:szCs w:val="20"/>
        </w:rPr>
        <w:t>at</w:t>
      </w:r>
      <w:r w:rsidR="004F2D6A">
        <w:rPr>
          <w:i/>
          <w:sz w:val="20"/>
          <w:szCs w:val="20"/>
        </w:rPr>
        <w:t xml:space="preserve"> least </w:t>
      </w:r>
      <w:r w:rsidRPr="00DF5BA2">
        <w:rPr>
          <w:i/>
          <w:sz w:val="20"/>
          <w:szCs w:val="20"/>
        </w:rPr>
        <w:t>Rank 2 DFT-s-OFDM for uplink transmission is proposed for inclusion in the 6G waveform study.</w:t>
      </w:r>
      <w:bookmarkStart w:id="79" w:name="_Toc206086938"/>
      <w:bookmarkStart w:id="80" w:name="_Toc206086619"/>
      <w:bookmarkStart w:id="81" w:name="_Toc206086782"/>
      <w:bookmarkStart w:id="82" w:name="_Toc206086315"/>
      <w:bookmarkEnd w:id="79"/>
      <w:bookmarkEnd w:id="80"/>
      <w:bookmarkEnd w:id="81"/>
      <w:bookmarkEnd w:id="82"/>
    </w:p>
    <w:p w14:paraId="3CD3A9BE" w14:textId="313DF5FA" w:rsidR="00232DBB" w:rsidRPr="001F42FB" w:rsidRDefault="00685232">
      <w:pPr>
        <w:pStyle w:val="3"/>
        <w:numPr>
          <w:ilvl w:val="2"/>
          <w:numId w:val="13"/>
        </w:numPr>
        <w:spacing w:after="120"/>
        <w:rPr>
          <w:lang w:val="en-US"/>
        </w:rPr>
      </w:pPr>
      <w:r w:rsidRPr="001F42FB">
        <w:rPr>
          <w:rFonts w:hint="eastAsia"/>
          <w:lang w:val="en-US"/>
        </w:rPr>
        <w:t>DFT-s-OFDM</w:t>
      </w:r>
      <w:r w:rsidR="00761581" w:rsidRPr="001F42FB">
        <w:rPr>
          <w:lang w:val="en-US"/>
        </w:rPr>
        <w:t xml:space="preserve"> </w:t>
      </w:r>
      <w:r w:rsidR="00197EA6">
        <w:rPr>
          <w:lang w:val="en-US"/>
        </w:rPr>
        <w:t>in the downlink</w:t>
      </w:r>
    </w:p>
    <w:p w14:paraId="1583C1F5" w14:textId="77777777" w:rsidR="00A90F92" w:rsidRDefault="00A90F92" w:rsidP="00DF5BA2">
      <w:pPr>
        <w:pStyle w:val="Proposal"/>
        <w:numPr>
          <w:ilvl w:val="0"/>
          <w:numId w:val="0"/>
        </w:numPr>
        <w:spacing w:before="120" w:after="120"/>
        <w:jc w:val="both"/>
        <w:rPr>
          <w:sz w:val="20"/>
          <w:szCs w:val="20"/>
        </w:rPr>
      </w:pPr>
      <w:r w:rsidRPr="00A90F92">
        <w:rPr>
          <w:sz w:val="20"/>
          <w:szCs w:val="20"/>
        </w:rPr>
        <w:t>The core objectives of 6G networks include improving energy efficiency and expanding coverage, particularly in scenarios such as high-frequency communications and non-terrestrial networks where high path loss poses significant challenges to power amplifier efficiency. DFT-s-OFDM, as a low-PAPR waveform, can significantly enhance power amplifier efficiency, reduce base station energy consumption, and improve coverage capability. Its technology has been widely adopted in 4G/5G uplink, demonstrating maturity, and it can be orthogonally multiplexed with existing CP-OFDM waveforms to enable dynamic switching and flexible deployment.</w:t>
      </w:r>
    </w:p>
    <w:p w14:paraId="7D37D5AE" w14:textId="77777777" w:rsidR="00104FCA" w:rsidRDefault="00681EA3" w:rsidP="00DF5BA2">
      <w:pPr>
        <w:pStyle w:val="Proposal"/>
        <w:numPr>
          <w:ilvl w:val="0"/>
          <w:numId w:val="0"/>
        </w:numPr>
        <w:spacing w:before="120" w:after="120"/>
        <w:jc w:val="both"/>
        <w:rPr>
          <w:sz w:val="20"/>
          <w:szCs w:val="20"/>
        </w:rPr>
      </w:pPr>
      <w:r>
        <w:rPr>
          <w:sz w:val="20"/>
          <w:szCs w:val="20"/>
        </w:rPr>
        <w:t xml:space="preserve">Based on the analysis above, we </w:t>
      </w:r>
      <w:r w:rsidR="00104FCA">
        <w:rPr>
          <w:sz w:val="20"/>
          <w:szCs w:val="20"/>
        </w:rPr>
        <w:t>have the following proposals:</w:t>
      </w:r>
    </w:p>
    <w:p w14:paraId="5BB8EC1E" w14:textId="30C50FD1" w:rsidR="00F55A3B" w:rsidRDefault="00104FCA" w:rsidP="00DF5BA2">
      <w:pPr>
        <w:pStyle w:val="Proposal"/>
        <w:numPr>
          <w:ilvl w:val="0"/>
          <w:numId w:val="0"/>
        </w:numPr>
        <w:spacing w:before="120" w:after="120"/>
        <w:jc w:val="both"/>
        <w:rPr>
          <w:i/>
          <w:sz w:val="20"/>
          <w:szCs w:val="20"/>
        </w:rPr>
      </w:pPr>
      <w:r w:rsidRPr="00221125">
        <w:rPr>
          <w:b/>
          <w:sz w:val="20"/>
          <w:szCs w:val="20"/>
        </w:rPr>
        <w:t xml:space="preserve">Proposal </w:t>
      </w:r>
      <w:r w:rsidR="00153FE1">
        <w:rPr>
          <w:b/>
          <w:sz w:val="20"/>
          <w:szCs w:val="20"/>
        </w:rPr>
        <w:t>8</w:t>
      </w:r>
      <w:r w:rsidRPr="00221125">
        <w:rPr>
          <w:b/>
          <w:sz w:val="20"/>
          <w:szCs w:val="20"/>
        </w:rPr>
        <w:t>:</w:t>
      </w:r>
      <w:r w:rsidRPr="00856E67">
        <w:rPr>
          <w:sz w:val="20"/>
          <w:szCs w:val="20"/>
        </w:rPr>
        <w:t xml:space="preserve"> </w:t>
      </w:r>
      <w:r w:rsidR="00F55A3B" w:rsidRPr="00F55A3B">
        <w:rPr>
          <w:i/>
          <w:sz w:val="20"/>
          <w:szCs w:val="20"/>
        </w:rPr>
        <w:t>It is recommended to adopt DFT-s-OFDM as a complementary waveform to CP-OFDM in the 6G downlink.</w:t>
      </w:r>
      <w:r w:rsidR="00F55A3B" w:rsidRPr="00F55A3B" w:rsidDel="00A90F92">
        <w:rPr>
          <w:rFonts w:hint="eastAsia"/>
          <w:i/>
          <w:sz w:val="20"/>
          <w:szCs w:val="20"/>
        </w:rPr>
        <w:t xml:space="preserve"> </w:t>
      </w:r>
    </w:p>
    <w:p w14:paraId="047FAA97" w14:textId="7F851D01" w:rsidR="00605237" w:rsidRDefault="00F55A3B" w:rsidP="00DF5BA2">
      <w:pPr>
        <w:pStyle w:val="Proposal"/>
        <w:numPr>
          <w:ilvl w:val="0"/>
          <w:numId w:val="0"/>
        </w:numPr>
        <w:spacing w:before="120" w:after="120"/>
        <w:jc w:val="both"/>
        <w:rPr>
          <w:sz w:val="20"/>
          <w:szCs w:val="20"/>
        </w:rPr>
      </w:pPr>
      <w:r w:rsidRPr="00221125">
        <w:rPr>
          <w:b/>
          <w:sz w:val="20"/>
          <w:szCs w:val="20"/>
        </w:rPr>
        <w:t xml:space="preserve">Proposal </w:t>
      </w:r>
      <w:r w:rsidR="00153FE1">
        <w:rPr>
          <w:b/>
          <w:sz w:val="20"/>
          <w:szCs w:val="20"/>
        </w:rPr>
        <w:t>9</w:t>
      </w:r>
      <w:r w:rsidRPr="00221125">
        <w:rPr>
          <w:b/>
          <w:sz w:val="20"/>
          <w:szCs w:val="20"/>
        </w:rPr>
        <w:t>:</w:t>
      </w:r>
      <w:r w:rsidRPr="00856E67">
        <w:rPr>
          <w:sz w:val="20"/>
          <w:szCs w:val="20"/>
        </w:rPr>
        <w:t xml:space="preserve"> </w:t>
      </w:r>
      <w:r w:rsidR="00825C6E" w:rsidRPr="00825C6E">
        <w:rPr>
          <w:i/>
          <w:sz w:val="20"/>
          <w:szCs w:val="20"/>
        </w:rPr>
        <w:t xml:space="preserve">It is proposed to study efficient </w:t>
      </w:r>
      <w:r w:rsidR="00825C6E" w:rsidRPr="001410D6">
        <w:rPr>
          <w:i/>
          <w:sz w:val="20"/>
          <w:szCs w:val="20"/>
        </w:rPr>
        <w:t>waveform multiplexing</w:t>
      </w:r>
      <w:r w:rsidR="00290EF8" w:rsidRPr="001410D6">
        <w:rPr>
          <w:rFonts w:hint="eastAsia"/>
          <w:i/>
          <w:sz w:val="20"/>
          <w:szCs w:val="20"/>
        </w:rPr>
        <w:t xml:space="preserve"> </w:t>
      </w:r>
      <w:r w:rsidR="00290EF8" w:rsidRPr="001410D6">
        <w:rPr>
          <w:i/>
          <w:sz w:val="20"/>
          <w:szCs w:val="20"/>
        </w:rPr>
        <w:t xml:space="preserve">and </w:t>
      </w:r>
      <w:r w:rsidR="001A4816" w:rsidRPr="001410D6">
        <w:rPr>
          <w:rFonts w:hint="eastAsia"/>
          <w:i/>
          <w:sz w:val="20"/>
          <w:szCs w:val="20"/>
        </w:rPr>
        <w:t>swit</w:t>
      </w:r>
      <w:r w:rsidR="00290EF8" w:rsidRPr="001410D6">
        <w:rPr>
          <w:i/>
          <w:sz w:val="20"/>
          <w:szCs w:val="20"/>
        </w:rPr>
        <w:t>c</w:t>
      </w:r>
      <w:r w:rsidR="001A4816" w:rsidRPr="001410D6">
        <w:rPr>
          <w:rFonts w:hint="eastAsia"/>
          <w:i/>
          <w:sz w:val="20"/>
          <w:szCs w:val="20"/>
        </w:rPr>
        <w:t>hing</w:t>
      </w:r>
      <w:r w:rsidR="00290EF8" w:rsidRPr="001410D6">
        <w:rPr>
          <w:i/>
          <w:sz w:val="20"/>
          <w:szCs w:val="20"/>
        </w:rPr>
        <w:t xml:space="preserve"> </w:t>
      </w:r>
      <w:r w:rsidR="00825C6E" w:rsidRPr="001410D6">
        <w:rPr>
          <w:i/>
          <w:sz w:val="20"/>
          <w:szCs w:val="20"/>
        </w:rPr>
        <w:t>mechanism for</w:t>
      </w:r>
      <w:r w:rsidR="00825C6E" w:rsidRPr="00825C6E">
        <w:rPr>
          <w:i/>
          <w:sz w:val="20"/>
          <w:szCs w:val="20"/>
        </w:rPr>
        <w:t xml:space="preserve"> 6GR.</w:t>
      </w:r>
    </w:p>
    <w:p w14:paraId="77172463" w14:textId="77777777" w:rsidR="00232DBB" w:rsidRDefault="00685232">
      <w:pPr>
        <w:pStyle w:val="1"/>
        <w:numPr>
          <w:ilvl w:val="0"/>
          <w:numId w:val="13"/>
        </w:numPr>
        <w:spacing w:after="120"/>
      </w:pPr>
      <w:r>
        <w:t>Conclusion</w:t>
      </w:r>
    </w:p>
    <w:p w14:paraId="4F793E30" w14:textId="19974518" w:rsidR="00DC1506" w:rsidRPr="00DF5BA2" w:rsidRDefault="00AB4325" w:rsidP="00DF5BA2">
      <w:pPr>
        <w:overflowPunct w:val="0"/>
        <w:autoSpaceDE w:val="0"/>
        <w:autoSpaceDN w:val="0"/>
        <w:adjustRightInd w:val="0"/>
        <w:spacing w:before="120" w:after="160" w:line="276" w:lineRule="auto"/>
        <w:jc w:val="both"/>
        <w:textAlignment w:val="baseline"/>
        <w:rPr>
          <w:sz w:val="20"/>
          <w:szCs w:val="20"/>
        </w:rPr>
      </w:pPr>
      <w:r w:rsidRPr="00DF5BA2">
        <w:rPr>
          <w:sz w:val="20"/>
          <w:szCs w:val="20"/>
        </w:rPr>
        <w:t>In this contribution, we provide our views on waveform for 6GR air interface. According to the discussions, we have the following proposals:</w:t>
      </w:r>
    </w:p>
    <w:p w14:paraId="30E02CA7" w14:textId="77777777" w:rsidR="003002B9" w:rsidRPr="00DF5BA2" w:rsidRDefault="003002B9" w:rsidP="00AE350F">
      <w:pPr>
        <w:shd w:val="clear" w:color="auto" w:fill="FFFFFF"/>
        <w:spacing w:before="240"/>
        <w:rPr>
          <w:i/>
          <w:sz w:val="20"/>
          <w:szCs w:val="20"/>
        </w:rPr>
      </w:pPr>
      <w:r w:rsidRPr="00DF5BA2">
        <w:rPr>
          <w:b/>
          <w:sz w:val="20"/>
          <w:szCs w:val="20"/>
        </w:rPr>
        <w:t>Proposal 1:</w:t>
      </w:r>
      <w:r>
        <w:rPr>
          <w:sz w:val="20"/>
          <w:szCs w:val="20"/>
        </w:rPr>
        <w:t xml:space="preserve"> </w:t>
      </w:r>
      <w:r w:rsidRPr="00DF5BA2">
        <w:rPr>
          <w:i/>
          <w:sz w:val="20"/>
          <w:szCs w:val="20"/>
        </w:rPr>
        <w:t>It is recommended that the 6G waveform evaluation framework incorporate:</w:t>
      </w:r>
    </w:p>
    <w:p w14:paraId="231DE31A" w14:textId="77777777" w:rsidR="003002B9" w:rsidRDefault="003002B9" w:rsidP="00AE350F">
      <w:pPr>
        <w:numPr>
          <w:ilvl w:val="0"/>
          <w:numId w:val="49"/>
        </w:numPr>
        <w:shd w:val="clear" w:color="auto" w:fill="FFFFFF"/>
        <w:ind w:left="714" w:hanging="357"/>
        <w:rPr>
          <w:i/>
          <w:sz w:val="20"/>
          <w:szCs w:val="20"/>
        </w:rPr>
      </w:pPr>
      <w:r w:rsidRPr="005E2BEF">
        <w:rPr>
          <w:i/>
          <w:sz w:val="20"/>
          <w:szCs w:val="20"/>
        </w:rPr>
        <w:t>Net Gain shall serve as the performance evaluation criterion for low-PAPR uplink waveforms, with the requirement that it must be greater than 0.</w:t>
      </w:r>
    </w:p>
    <w:p w14:paraId="4C9E2D84" w14:textId="77777777" w:rsidR="003002B9" w:rsidRPr="00DF5BA2" w:rsidRDefault="003002B9" w:rsidP="00AE350F">
      <w:pPr>
        <w:numPr>
          <w:ilvl w:val="0"/>
          <w:numId w:val="49"/>
        </w:numPr>
        <w:shd w:val="clear" w:color="auto" w:fill="FFFFFF"/>
        <w:spacing w:before="100" w:beforeAutospacing="1" w:after="240"/>
        <w:ind w:left="714" w:hanging="357"/>
        <w:rPr>
          <w:i/>
          <w:sz w:val="20"/>
          <w:szCs w:val="20"/>
        </w:rPr>
      </w:pPr>
      <w:r w:rsidRPr="00DF5BA2">
        <w:rPr>
          <w:i/>
          <w:sz w:val="20"/>
          <w:szCs w:val="20"/>
        </w:rPr>
        <w:t>A consistent set of supporting metrics (e.g. PAPR, BLER, OOBE) for comprehensive characterization.</w:t>
      </w:r>
    </w:p>
    <w:p w14:paraId="4CD225B4" w14:textId="3057D829" w:rsidR="006D3AC8" w:rsidRDefault="006D3AC8" w:rsidP="00DF5BA2">
      <w:pPr>
        <w:spacing w:after="240"/>
        <w:jc w:val="both"/>
        <w:rPr>
          <w:rFonts w:eastAsia="Times New Roman"/>
          <w:i/>
          <w:sz w:val="20"/>
          <w:szCs w:val="24"/>
        </w:rPr>
      </w:pPr>
      <w:r w:rsidRPr="005178F7">
        <w:rPr>
          <w:rFonts w:eastAsia="Times New Roman"/>
          <w:b/>
          <w:sz w:val="20"/>
          <w:szCs w:val="24"/>
        </w:rPr>
        <w:t xml:space="preserve">Proposal </w:t>
      </w:r>
      <w:r>
        <w:rPr>
          <w:rFonts w:eastAsia="Times New Roman"/>
          <w:b/>
          <w:sz w:val="20"/>
          <w:szCs w:val="24"/>
        </w:rPr>
        <w:t>2</w:t>
      </w:r>
      <w:r w:rsidRPr="005178F7">
        <w:rPr>
          <w:rFonts w:eastAsia="Times New Roman"/>
          <w:b/>
          <w:sz w:val="20"/>
          <w:szCs w:val="24"/>
        </w:rPr>
        <w:t>:</w:t>
      </w:r>
      <w:r w:rsidRPr="005178F7">
        <w:rPr>
          <w:rFonts w:eastAsia="Times New Roman"/>
          <w:sz w:val="20"/>
          <w:szCs w:val="24"/>
        </w:rPr>
        <w:t xml:space="preserve"> </w:t>
      </w:r>
      <w:r w:rsidRPr="005178F7">
        <w:rPr>
          <w:rFonts w:eastAsia="Times New Roman"/>
          <w:i/>
          <w:sz w:val="20"/>
          <w:szCs w:val="24"/>
        </w:rPr>
        <w:t>Waveform design for 6GR should account for Inter-Symbol-and-Carrier Interference (ISCI) in high-mobility scenarios to maintain reliable communication and sensing performance.</w:t>
      </w:r>
    </w:p>
    <w:p w14:paraId="7B8F4D22" w14:textId="77777777" w:rsidR="00264608" w:rsidRPr="00221125" w:rsidRDefault="00264608" w:rsidP="00264608">
      <w:pPr>
        <w:spacing w:after="120"/>
        <w:jc w:val="both"/>
        <w:rPr>
          <w:sz w:val="20"/>
          <w:szCs w:val="24"/>
          <w:lang w:eastAsia="en-US"/>
        </w:rPr>
      </w:pPr>
      <w:r w:rsidRPr="005178F7">
        <w:rPr>
          <w:rFonts w:eastAsia="Times New Roman"/>
          <w:b/>
          <w:sz w:val="20"/>
          <w:szCs w:val="24"/>
        </w:rPr>
        <w:t xml:space="preserve">Proposal </w:t>
      </w:r>
      <w:r>
        <w:rPr>
          <w:rFonts w:eastAsia="Times New Roman"/>
          <w:b/>
          <w:sz w:val="20"/>
          <w:szCs w:val="24"/>
        </w:rPr>
        <w:t>3</w:t>
      </w:r>
      <w:r w:rsidRPr="005178F7">
        <w:rPr>
          <w:rFonts w:eastAsia="Times New Roman"/>
          <w:b/>
          <w:sz w:val="20"/>
          <w:szCs w:val="24"/>
        </w:rPr>
        <w:t xml:space="preserve">: </w:t>
      </w:r>
      <w:r w:rsidRPr="005178F7">
        <w:rPr>
          <w:rFonts w:eastAsia="Times New Roman"/>
          <w:i/>
          <w:sz w:val="20"/>
          <w:szCs w:val="24"/>
        </w:rPr>
        <w:t>we propose considering a unified waveform design framework to simultaneously support communication and sensing functionalities (ranging/velocity estimation/imaging) in 6G systems.</w:t>
      </w:r>
    </w:p>
    <w:p w14:paraId="6262092D" w14:textId="77777777" w:rsidR="00264608" w:rsidRDefault="00264608" w:rsidP="00264608">
      <w:pPr>
        <w:overflowPunct w:val="0"/>
        <w:autoSpaceDE w:val="0"/>
        <w:autoSpaceDN w:val="0"/>
        <w:adjustRightInd w:val="0"/>
        <w:snapToGrid w:val="0"/>
        <w:spacing w:beforeLines="50" w:before="120" w:afterLines="50" w:after="120"/>
        <w:jc w:val="both"/>
        <w:textAlignment w:val="baseline"/>
        <w:rPr>
          <w:bCs/>
          <w:i/>
          <w:sz w:val="20"/>
          <w:szCs w:val="20"/>
        </w:rPr>
      </w:pPr>
      <w:r>
        <w:rPr>
          <w:b/>
          <w:bCs/>
          <w:sz w:val="20"/>
          <w:szCs w:val="20"/>
        </w:rPr>
        <w:t>Proposal 4:</w:t>
      </w:r>
      <w:r w:rsidRPr="002E23E0">
        <w:t xml:space="preserve"> </w:t>
      </w:r>
      <w:r w:rsidRPr="00874802">
        <w:rPr>
          <w:bCs/>
          <w:i/>
          <w:sz w:val="20"/>
          <w:szCs w:val="20"/>
        </w:rPr>
        <w:t>It is recommended that Frequency Domain Spectrum Shaping (FDSS) be considered a foundational component for the 6G uplink waveform design</w:t>
      </w:r>
      <w:r w:rsidRPr="00221125">
        <w:rPr>
          <w:bCs/>
          <w:i/>
          <w:sz w:val="20"/>
          <w:szCs w:val="20"/>
        </w:rPr>
        <w:t>.</w:t>
      </w:r>
    </w:p>
    <w:p w14:paraId="337108CE" w14:textId="43695F72" w:rsidR="00264608" w:rsidRDefault="00264608" w:rsidP="00264608">
      <w:pPr>
        <w:overflowPunct w:val="0"/>
        <w:autoSpaceDE w:val="0"/>
        <w:autoSpaceDN w:val="0"/>
        <w:adjustRightInd w:val="0"/>
        <w:snapToGrid w:val="0"/>
        <w:spacing w:beforeLines="50" w:before="120" w:afterLines="50" w:after="120"/>
        <w:jc w:val="both"/>
        <w:textAlignment w:val="baseline"/>
        <w:rPr>
          <w:bCs/>
          <w:i/>
          <w:sz w:val="20"/>
          <w:szCs w:val="20"/>
        </w:rPr>
      </w:pPr>
      <w:r>
        <w:rPr>
          <w:b/>
          <w:bCs/>
          <w:sz w:val="20"/>
          <w:szCs w:val="20"/>
        </w:rPr>
        <w:t>Proposal 5:</w:t>
      </w:r>
      <w:r w:rsidRPr="002E23E0">
        <w:t xml:space="preserve"> </w:t>
      </w:r>
      <w:r w:rsidRPr="00650238">
        <w:rPr>
          <w:bCs/>
          <w:i/>
          <w:sz w:val="20"/>
          <w:szCs w:val="20"/>
        </w:rPr>
        <w:t>It is recommended to investigate enhanced FDSS techniques, with a focus on FDSS with Spectrum Extension (SE), for potential inclusion in the 6G specification. The study should also encompass other spectral processing methods, such as spectral truncation.</w:t>
      </w:r>
    </w:p>
    <w:p w14:paraId="3C7F80F1" w14:textId="53EDA69D" w:rsidR="00153FE1" w:rsidRPr="00E16DCA" w:rsidRDefault="00153FE1" w:rsidP="008611BD">
      <w:pPr>
        <w:numPr>
          <w:ilvl w:val="255"/>
          <w:numId w:val="0"/>
        </w:numPr>
        <w:overflowPunct w:val="0"/>
        <w:autoSpaceDE w:val="0"/>
        <w:autoSpaceDN w:val="0"/>
        <w:adjustRightInd w:val="0"/>
        <w:snapToGrid w:val="0"/>
        <w:spacing w:beforeLines="50" w:before="120" w:afterLines="50" w:after="120"/>
        <w:jc w:val="both"/>
        <w:textAlignment w:val="baseline"/>
        <w:rPr>
          <w:sz w:val="20"/>
          <w:szCs w:val="20"/>
        </w:rPr>
      </w:pPr>
      <w:r>
        <w:rPr>
          <w:b/>
          <w:bCs/>
          <w:sz w:val="20"/>
          <w:szCs w:val="20"/>
        </w:rPr>
        <w:t>Proposal 6:</w:t>
      </w:r>
      <w:r w:rsidRPr="002E23E0">
        <w:t xml:space="preserve"> </w:t>
      </w:r>
      <w:r w:rsidRPr="00174F44">
        <w:rPr>
          <w:rFonts w:hint="eastAsia"/>
          <w:i/>
          <w:sz w:val="20"/>
          <w:szCs w:val="20"/>
        </w:rPr>
        <w:t xml:space="preserve">It is proposed that the evaluation of FDSS techniques for 6G shall encompass a wide range of resource allocation scenarios. This must include extreme configurations, such as very narrowband (e.g., </w:t>
      </w:r>
      <w:r w:rsidRPr="00174F44">
        <w:rPr>
          <w:rFonts w:hint="eastAsia"/>
          <w:i/>
          <w:sz w:val="20"/>
          <w:szCs w:val="20"/>
        </w:rPr>
        <w:t>≤</w:t>
      </w:r>
      <w:r w:rsidRPr="00174F44">
        <w:rPr>
          <w:rFonts w:hint="eastAsia"/>
          <w:i/>
          <w:sz w:val="20"/>
          <w:szCs w:val="20"/>
        </w:rPr>
        <w:t xml:space="preserve"> 5 RBs) and very wideband (e.g., </w:t>
      </w:r>
      <w:r w:rsidRPr="00174F44">
        <w:rPr>
          <w:rFonts w:hint="eastAsia"/>
          <w:i/>
          <w:sz w:val="20"/>
          <w:szCs w:val="20"/>
        </w:rPr>
        <w:t>≥</w:t>
      </w:r>
      <w:r w:rsidRPr="00174F44">
        <w:rPr>
          <w:rFonts w:hint="eastAsia"/>
          <w:i/>
          <w:sz w:val="20"/>
          <w:szCs w:val="20"/>
        </w:rPr>
        <w:t xml:space="preserve"> 100 RBs) allocations, </w:t>
      </w:r>
      <w:r w:rsidRPr="00174F44">
        <w:rPr>
          <w:i/>
          <w:sz w:val="20"/>
          <w:szCs w:val="20"/>
        </w:rPr>
        <w:t>to ensure a comprehensive performance characterization</w:t>
      </w:r>
      <w:r w:rsidRPr="00DF5BA2">
        <w:rPr>
          <w:i/>
          <w:sz w:val="20"/>
          <w:szCs w:val="20"/>
        </w:rPr>
        <w:t>.</w:t>
      </w:r>
    </w:p>
    <w:p w14:paraId="350C57DD" w14:textId="22059185" w:rsidR="00D67269" w:rsidRPr="005178F7" w:rsidRDefault="00264608" w:rsidP="00DF5BA2">
      <w:pPr>
        <w:spacing w:after="240"/>
        <w:jc w:val="both"/>
        <w:rPr>
          <w:rFonts w:eastAsia="Times New Roman"/>
          <w:i/>
          <w:sz w:val="20"/>
          <w:szCs w:val="24"/>
        </w:rPr>
      </w:pPr>
      <w:r w:rsidRPr="00221125">
        <w:rPr>
          <w:b/>
          <w:sz w:val="20"/>
          <w:szCs w:val="20"/>
        </w:rPr>
        <w:t xml:space="preserve">Proposal </w:t>
      </w:r>
      <w:r w:rsidR="00153FE1">
        <w:rPr>
          <w:b/>
          <w:sz w:val="20"/>
          <w:szCs w:val="20"/>
        </w:rPr>
        <w:t>7</w:t>
      </w:r>
      <w:r w:rsidRPr="00221125">
        <w:rPr>
          <w:b/>
          <w:sz w:val="20"/>
          <w:szCs w:val="20"/>
        </w:rPr>
        <w:t>:</w:t>
      </w:r>
      <w:r w:rsidRPr="00856E67">
        <w:rPr>
          <w:sz w:val="20"/>
          <w:szCs w:val="20"/>
        </w:rPr>
        <w:t xml:space="preserve"> </w:t>
      </w:r>
      <w:r w:rsidRPr="00221125">
        <w:rPr>
          <w:i/>
          <w:sz w:val="20"/>
          <w:szCs w:val="20"/>
        </w:rPr>
        <w:t xml:space="preserve">The support of </w:t>
      </w:r>
      <w:r w:rsidR="004F2D6A">
        <w:rPr>
          <w:i/>
          <w:sz w:val="20"/>
          <w:szCs w:val="20"/>
        </w:rPr>
        <w:t xml:space="preserve">at least </w:t>
      </w:r>
      <w:r w:rsidRPr="00221125">
        <w:rPr>
          <w:i/>
          <w:sz w:val="20"/>
          <w:szCs w:val="20"/>
        </w:rPr>
        <w:t>Rank 2 DFT-s-OFDM for uplink transmission is proposed for inclusion in the 6G waveform study.</w:t>
      </w:r>
    </w:p>
    <w:p w14:paraId="295F7EC3" w14:textId="6B4C217D" w:rsidR="000C37B0" w:rsidRDefault="000C37B0" w:rsidP="000C37B0">
      <w:pPr>
        <w:pStyle w:val="Proposal"/>
        <w:numPr>
          <w:ilvl w:val="0"/>
          <w:numId w:val="0"/>
        </w:numPr>
        <w:spacing w:before="120" w:after="120"/>
        <w:jc w:val="both"/>
        <w:rPr>
          <w:i/>
          <w:sz w:val="20"/>
          <w:szCs w:val="20"/>
        </w:rPr>
      </w:pPr>
      <w:r w:rsidRPr="00221125">
        <w:rPr>
          <w:b/>
          <w:sz w:val="20"/>
          <w:szCs w:val="20"/>
        </w:rPr>
        <w:t xml:space="preserve">Proposal </w:t>
      </w:r>
      <w:r w:rsidR="00153FE1">
        <w:rPr>
          <w:b/>
          <w:sz w:val="20"/>
          <w:szCs w:val="20"/>
        </w:rPr>
        <w:t>8</w:t>
      </w:r>
      <w:r w:rsidRPr="00221125">
        <w:rPr>
          <w:b/>
          <w:sz w:val="20"/>
          <w:szCs w:val="20"/>
        </w:rPr>
        <w:t>:</w:t>
      </w:r>
      <w:r w:rsidRPr="00856E67">
        <w:rPr>
          <w:sz w:val="20"/>
          <w:szCs w:val="20"/>
        </w:rPr>
        <w:t xml:space="preserve"> </w:t>
      </w:r>
      <w:r w:rsidRPr="00F55A3B">
        <w:rPr>
          <w:i/>
          <w:sz w:val="20"/>
          <w:szCs w:val="20"/>
        </w:rPr>
        <w:t>It is recommended to adopt DFT-s-OFDM as a complementary waveform to CP-OFDM in the 6G downlink.</w:t>
      </w:r>
      <w:r w:rsidRPr="00F55A3B" w:rsidDel="00A90F92">
        <w:rPr>
          <w:rFonts w:hint="eastAsia"/>
          <w:i/>
          <w:sz w:val="20"/>
          <w:szCs w:val="20"/>
        </w:rPr>
        <w:t xml:space="preserve"> </w:t>
      </w:r>
    </w:p>
    <w:p w14:paraId="41474CFA" w14:textId="3CEC583B" w:rsidR="0033663C" w:rsidRDefault="000C37B0" w:rsidP="00DF5BA2">
      <w:pPr>
        <w:shd w:val="clear" w:color="auto" w:fill="FFFFFF"/>
        <w:spacing w:before="100" w:beforeAutospacing="1"/>
        <w:rPr>
          <w:i/>
          <w:sz w:val="20"/>
          <w:szCs w:val="20"/>
        </w:rPr>
      </w:pPr>
      <w:r w:rsidRPr="00221125">
        <w:rPr>
          <w:b/>
          <w:sz w:val="20"/>
          <w:szCs w:val="20"/>
        </w:rPr>
        <w:t xml:space="preserve">Proposal </w:t>
      </w:r>
      <w:r w:rsidR="00153FE1">
        <w:rPr>
          <w:b/>
          <w:sz w:val="20"/>
          <w:szCs w:val="20"/>
        </w:rPr>
        <w:t>9</w:t>
      </w:r>
      <w:r w:rsidRPr="00221125">
        <w:rPr>
          <w:b/>
          <w:sz w:val="20"/>
          <w:szCs w:val="20"/>
        </w:rPr>
        <w:t>:</w:t>
      </w:r>
      <w:r w:rsidRPr="00856E67">
        <w:rPr>
          <w:sz w:val="20"/>
          <w:szCs w:val="20"/>
        </w:rPr>
        <w:t xml:space="preserve"> </w:t>
      </w:r>
      <w:r w:rsidR="00F23515" w:rsidRPr="00825C6E">
        <w:rPr>
          <w:i/>
          <w:sz w:val="20"/>
          <w:szCs w:val="20"/>
        </w:rPr>
        <w:t xml:space="preserve">It is proposed to study </w:t>
      </w:r>
      <w:r w:rsidR="00F23515" w:rsidRPr="001410D6">
        <w:rPr>
          <w:i/>
          <w:sz w:val="20"/>
          <w:szCs w:val="20"/>
        </w:rPr>
        <w:t>efficient waveform multiplexing</w:t>
      </w:r>
      <w:r w:rsidR="00F23515" w:rsidRPr="001410D6">
        <w:rPr>
          <w:rFonts w:hint="eastAsia"/>
          <w:i/>
          <w:sz w:val="20"/>
          <w:szCs w:val="20"/>
        </w:rPr>
        <w:t xml:space="preserve"> </w:t>
      </w:r>
      <w:r w:rsidR="00F23515" w:rsidRPr="001410D6">
        <w:rPr>
          <w:i/>
          <w:sz w:val="20"/>
          <w:szCs w:val="20"/>
        </w:rPr>
        <w:t xml:space="preserve">and </w:t>
      </w:r>
      <w:r w:rsidR="00F23515" w:rsidRPr="001410D6">
        <w:rPr>
          <w:rFonts w:hint="eastAsia"/>
          <w:i/>
          <w:sz w:val="20"/>
          <w:szCs w:val="20"/>
        </w:rPr>
        <w:t>swit</w:t>
      </w:r>
      <w:r w:rsidR="00F23515" w:rsidRPr="001410D6">
        <w:rPr>
          <w:i/>
          <w:sz w:val="20"/>
          <w:szCs w:val="20"/>
        </w:rPr>
        <w:t>c</w:t>
      </w:r>
      <w:r w:rsidR="00F23515" w:rsidRPr="001410D6">
        <w:rPr>
          <w:rFonts w:hint="eastAsia"/>
          <w:i/>
          <w:sz w:val="20"/>
          <w:szCs w:val="20"/>
        </w:rPr>
        <w:t>hing</w:t>
      </w:r>
      <w:r w:rsidR="00F23515" w:rsidRPr="001410D6">
        <w:rPr>
          <w:i/>
          <w:sz w:val="20"/>
          <w:szCs w:val="20"/>
        </w:rPr>
        <w:t xml:space="preserve"> mechanism for</w:t>
      </w:r>
      <w:r w:rsidR="00F23515" w:rsidRPr="00825C6E">
        <w:rPr>
          <w:i/>
          <w:sz w:val="20"/>
          <w:szCs w:val="20"/>
        </w:rPr>
        <w:t xml:space="preserve"> 6GR.</w:t>
      </w:r>
    </w:p>
    <w:p w14:paraId="1256B922" w14:textId="77777777" w:rsidR="00232DBB" w:rsidRDefault="00685232">
      <w:pPr>
        <w:pStyle w:val="1"/>
        <w:numPr>
          <w:ilvl w:val="0"/>
          <w:numId w:val="13"/>
        </w:numPr>
        <w:spacing w:after="120"/>
      </w:pPr>
      <w:r>
        <w:t>References</w:t>
      </w:r>
    </w:p>
    <w:p w14:paraId="440EDE38" w14:textId="3FFB777F" w:rsidR="00764E05" w:rsidRPr="00764E05" w:rsidRDefault="00764E05" w:rsidP="00DF5BA2">
      <w:pPr>
        <w:pStyle w:val="References"/>
        <w:spacing w:before="72" w:after="72"/>
        <w:rPr>
          <w:bCs/>
          <w:szCs w:val="20"/>
        </w:rPr>
      </w:pPr>
      <w:bookmarkStart w:id="83" w:name="_Ref205815350"/>
      <w:r w:rsidRPr="00764E05">
        <w:rPr>
          <w:bCs/>
          <w:szCs w:val="20"/>
        </w:rPr>
        <w:t>RP-251881 New SID: Study on 6G Radio</w:t>
      </w:r>
    </w:p>
    <w:p w14:paraId="17C6C231" w14:textId="4275727E" w:rsidR="00C833B5" w:rsidRDefault="00BF0160" w:rsidP="00BF0160">
      <w:pPr>
        <w:pStyle w:val="References"/>
        <w:spacing w:beforeLines="0" w:before="0" w:afterLines="0" w:after="0"/>
        <w:ind w:left="363" w:hanging="363"/>
        <w:rPr>
          <w:bCs/>
          <w:szCs w:val="20"/>
        </w:rPr>
      </w:pPr>
      <w:r>
        <w:rPr>
          <w:bCs/>
          <w:szCs w:val="20"/>
        </w:rPr>
        <w:t>RAN1#122</w:t>
      </w:r>
      <w:r w:rsidR="00EB321C">
        <w:rPr>
          <w:bCs/>
          <w:szCs w:val="20"/>
        </w:rPr>
        <w:t>b</w:t>
      </w:r>
      <w:r w:rsidR="002B04D6">
        <w:rPr>
          <w:bCs/>
          <w:szCs w:val="20"/>
        </w:rPr>
        <w:t>is</w:t>
      </w:r>
      <w:r>
        <w:rPr>
          <w:bCs/>
          <w:szCs w:val="20"/>
        </w:rPr>
        <w:t xml:space="preserve"> c</w:t>
      </w:r>
      <w:r w:rsidR="00C833B5">
        <w:rPr>
          <w:bCs/>
          <w:szCs w:val="20"/>
        </w:rPr>
        <w:t>hair’s notes</w:t>
      </w:r>
      <w:bookmarkStart w:id="84" w:name="_Ref210114874"/>
      <w:bookmarkEnd w:id="83"/>
      <w:r w:rsidR="00C833B5">
        <w:rPr>
          <w:bCs/>
          <w:szCs w:val="20"/>
        </w:rPr>
        <w:t>.</w:t>
      </w:r>
      <w:bookmarkEnd w:id="84"/>
    </w:p>
    <w:p w14:paraId="6E4F109A" w14:textId="77777777" w:rsidR="00B333FD" w:rsidRPr="00B333FD" w:rsidRDefault="00B333FD" w:rsidP="00B333FD">
      <w:pPr>
        <w:pStyle w:val="References"/>
        <w:spacing w:before="72" w:after="72"/>
        <w:rPr>
          <w:bCs/>
          <w:szCs w:val="20"/>
        </w:rPr>
      </w:pPr>
      <w:r w:rsidRPr="00B333FD">
        <w:rPr>
          <w:bCs/>
          <w:szCs w:val="20"/>
        </w:rPr>
        <w:lastRenderedPageBreak/>
        <w:t>TS 38.101-1, “NR; User Equipment (UE) radio transmission and reception; Part 1: Range 1 Standalone (Release 19)”, V19.2.0, June 2025.</w:t>
      </w:r>
    </w:p>
    <w:p w14:paraId="63896949" w14:textId="77777777" w:rsidR="00801B60" w:rsidRPr="005B0D5F" w:rsidRDefault="00801B60" w:rsidP="00801B60">
      <w:pPr>
        <w:pStyle w:val="References"/>
        <w:spacing w:before="72" w:after="72"/>
        <w:rPr>
          <w:rFonts w:eastAsiaTheme="minorEastAsia"/>
        </w:rPr>
      </w:pPr>
      <w:r w:rsidRPr="005B0D5F">
        <w:rPr>
          <w:rFonts w:eastAsiaTheme="minorEastAsia"/>
        </w:rPr>
        <w:t>Recommendation ITU-R M.2160-0(11/2023) Framework and overall objectives of the future development of IMT for 2030 and beyond</w:t>
      </w:r>
    </w:p>
    <w:p w14:paraId="199E6CE2" w14:textId="1E886758" w:rsidR="00E16DCA" w:rsidRDefault="00E16DCA" w:rsidP="00E16DCA">
      <w:pPr>
        <w:pStyle w:val="References"/>
        <w:spacing w:before="72" w:after="72"/>
        <w:rPr>
          <w:bCs/>
          <w:szCs w:val="20"/>
        </w:rPr>
      </w:pPr>
      <w:r w:rsidRPr="00E16DCA">
        <w:rPr>
          <w:bCs/>
          <w:szCs w:val="20"/>
        </w:rPr>
        <w:t>R1-2505649 Discussion on waveform for 6GR air interface</w:t>
      </w:r>
      <w:r>
        <w:rPr>
          <w:bCs/>
          <w:szCs w:val="20"/>
        </w:rPr>
        <w:t xml:space="preserve">, </w:t>
      </w:r>
      <w:proofErr w:type="spellStart"/>
      <w:r>
        <w:rPr>
          <w:bCs/>
          <w:szCs w:val="20"/>
        </w:rPr>
        <w:t>Pengcheng</w:t>
      </w:r>
      <w:proofErr w:type="spellEnd"/>
      <w:r>
        <w:rPr>
          <w:bCs/>
          <w:szCs w:val="20"/>
        </w:rPr>
        <w:t xml:space="preserve"> Laboratory</w:t>
      </w:r>
    </w:p>
    <w:p w14:paraId="2EB6337A" w14:textId="7308024C" w:rsidR="00B333FD" w:rsidRPr="00DF5BA2" w:rsidRDefault="00E16DCA" w:rsidP="00DF5BA2">
      <w:pPr>
        <w:pStyle w:val="References"/>
        <w:spacing w:beforeLines="0" w:before="0" w:afterLines="0" w:after="0"/>
        <w:ind w:left="363" w:hanging="363"/>
        <w:rPr>
          <w:bCs/>
          <w:szCs w:val="20"/>
        </w:rPr>
      </w:pPr>
      <w:r>
        <w:rPr>
          <w:bCs/>
          <w:szCs w:val="20"/>
        </w:rPr>
        <w:t xml:space="preserve">R1-2506919 </w:t>
      </w:r>
      <w:r w:rsidRPr="00E16DCA">
        <w:rPr>
          <w:bCs/>
          <w:szCs w:val="20"/>
        </w:rPr>
        <w:t>Views on waveform for 6G</w:t>
      </w:r>
      <w:r>
        <w:rPr>
          <w:bCs/>
          <w:szCs w:val="20"/>
        </w:rPr>
        <w:t>, ZTE</w:t>
      </w:r>
      <w:r w:rsidRPr="00E16DCA">
        <w:rPr>
          <w:bCs/>
          <w:szCs w:val="20"/>
        </w:rPr>
        <w:t xml:space="preserve"> </w:t>
      </w:r>
      <w:r>
        <w:rPr>
          <w:bCs/>
          <w:szCs w:val="20"/>
        </w:rPr>
        <w:t>Corporation</w:t>
      </w:r>
      <w:r w:rsidR="000C37B0">
        <w:rPr>
          <w:bCs/>
          <w:szCs w:val="20"/>
        </w:rPr>
        <w:t xml:space="preserve">, </w:t>
      </w:r>
      <w:proofErr w:type="spellStart"/>
      <w:r w:rsidR="000C37B0">
        <w:rPr>
          <w:bCs/>
          <w:szCs w:val="20"/>
        </w:rPr>
        <w:t>Sanechips</w:t>
      </w:r>
      <w:proofErr w:type="spellEnd"/>
    </w:p>
    <w:p w14:paraId="65BA5990" w14:textId="77777777" w:rsidR="00232DBB" w:rsidRDefault="00232DBB">
      <w:pPr>
        <w:pStyle w:val="NoSpacing1"/>
        <w:snapToGrid w:val="0"/>
        <w:rPr>
          <w:sz w:val="20"/>
          <w:szCs w:val="20"/>
        </w:rPr>
      </w:pPr>
    </w:p>
    <w:p w14:paraId="57ED04A6" w14:textId="77777777" w:rsidR="00232DBB" w:rsidRDefault="00232DBB"/>
    <w:sectPr w:rsidR="00232DBB">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34DCE9B" w14:textId="77777777" w:rsidR="003F12CB" w:rsidRDefault="003F12CB" w:rsidP="001F42FB">
      <w:r>
        <w:separator/>
      </w:r>
    </w:p>
  </w:endnote>
  <w:endnote w:type="continuationSeparator" w:id="0">
    <w:p w14:paraId="23B6B728" w14:textId="77777777" w:rsidR="003F12CB" w:rsidRDefault="003F12CB" w:rsidP="001F42F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微软雅黑">
    <w:panose1 w:val="020B0503020204020204"/>
    <w:charset w:val="86"/>
    <w:family w:val="swiss"/>
    <w:pitch w:val="variable"/>
    <w:sig w:usb0="80000287" w:usb1="2ACF3C50" w:usb2="00000016" w:usb3="00000000" w:csb0="0004001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黑体">
    <w:altName w:val="SimHei"/>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Yu Gothic UI"/>
    <w:panose1 w:val="02020609040205080304"/>
    <w:charset w:val="80"/>
    <w:family w:val="modern"/>
    <w:pitch w:val="fixed"/>
    <w:sig w:usb0="E00002FF" w:usb1="6AC7FDFB" w:usb2="08000012" w:usb3="00000000" w:csb0="0002009F" w:csb1="00000000"/>
  </w:font>
  <w:font w:name="Times">
    <w:panose1 w:val="02020603050405020304"/>
    <w:charset w:val="00"/>
    <w:family w:val="roman"/>
    <w:pitch w:val="variable"/>
    <w:sig w:usb0="E0002EFF" w:usb1="C000785B" w:usb2="00000009" w:usb3="00000000" w:csb0="000001FF" w:csb1="00000000"/>
  </w:font>
  <w:font w:name="Batang">
    <w:altName w:val="Malgun Gothic Semilight"/>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等线 Light">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7059560" w14:textId="77777777" w:rsidR="003F12CB" w:rsidRDefault="003F12CB" w:rsidP="001F42FB">
      <w:r>
        <w:separator/>
      </w:r>
    </w:p>
  </w:footnote>
  <w:footnote w:type="continuationSeparator" w:id="0">
    <w:p w14:paraId="30A9D321" w14:textId="77777777" w:rsidR="003F12CB" w:rsidRDefault="003F12CB" w:rsidP="001F42F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88135396"/>
    <w:multiLevelType w:val="multilevel"/>
    <w:tmpl w:val="88135396"/>
    <w:lvl w:ilvl="0">
      <w:start w:val="1"/>
      <w:numFmt w:val="decimal"/>
      <w:pStyle w:val="Proposal"/>
      <w:lvlText w:val="Proposal %1:"/>
      <w:lvlJc w:val="left"/>
      <w:pPr>
        <w:ind w:left="993" w:firstLine="0"/>
      </w:pPr>
      <w:rPr>
        <w:rFonts w:ascii="Times New Roman" w:eastAsia="宋体" w:hAnsi="Times New Roman" w:cs="宋体" w:hint="default"/>
        <w:b/>
        <w:bCs/>
        <w:i/>
        <w:iCs/>
      </w:rPr>
    </w:lvl>
    <w:lvl w:ilvl="1">
      <w:start w:val="1"/>
      <w:numFmt w:val="bullet"/>
      <w:lvlText w:val="●"/>
      <w:lvlJc w:val="left"/>
      <w:pPr>
        <w:tabs>
          <w:tab w:val="left" w:pos="850"/>
        </w:tabs>
        <w:ind w:left="850" w:hanging="283"/>
      </w:pPr>
      <w:rPr>
        <w:rFonts w:ascii="微软雅黑" w:eastAsia="微软雅黑" w:hAnsi="微软雅黑" w:cs="微软雅黑" w:hint="default"/>
      </w:rPr>
    </w:lvl>
    <w:lvl w:ilvl="2">
      <w:start w:val="1"/>
      <w:numFmt w:val="bullet"/>
      <w:lvlText w:val=""/>
      <w:lvlJc w:val="left"/>
      <w:pPr>
        <w:tabs>
          <w:tab w:val="left" w:pos="1134"/>
        </w:tabs>
        <w:ind w:left="1134" w:firstLine="0"/>
      </w:pPr>
      <w:rPr>
        <w:rFonts w:ascii="Wingdings" w:eastAsia="宋体" w:hAnsi="Wingdings" w:cs="Wingdings" w:hint="default"/>
      </w:rPr>
    </w:lvl>
    <w:lvl w:ilvl="3">
      <w:start w:val="1"/>
      <w:numFmt w:val="decimal"/>
      <w:lvlText w:val="%1...%4."/>
      <w:lvlJc w:val="left"/>
      <w:pPr>
        <w:ind w:left="850" w:hanging="850"/>
      </w:pPr>
      <w:rPr>
        <w:rFonts w:hint="default"/>
      </w:rPr>
    </w:lvl>
    <w:lvl w:ilvl="4">
      <w:start w:val="1"/>
      <w:numFmt w:val="decimal"/>
      <w:lvlText w:val="%1...%4.%5."/>
      <w:lvlJc w:val="left"/>
      <w:pPr>
        <w:ind w:left="991" w:hanging="991"/>
      </w:pPr>
      <w:rPr>
        <w:rFonts w:hint="default"/>
      </w:rPr>
    </w:lvl>
    <w:lvl w:ilvl="5">
      <w:start w:val="1"/>
      <w:numFmt w:val="decimal"/>
      <w:lvlText w:val="%1...%4.%5.%6."/>
      <w:lvlJc w:val="left"/>
      <w:pPr>
        <w:ind w:left="1134" w:hanging="1134"/>
      </w:pPr>
      <w:rPr>
        <w:rFonts w:hint="default"/>
      </w:rPr>
    </w:lvl>
    <w:lvl w:ilvl="6">
      <w:start w:val="1"/>
      <w:numFmt w:val="decimal"/>
      <w:lvlText w:val="%1...%4.%5.%6.%7."/>
      <w:lvlJc w:val="left"/>
      <w:pPr>
        <w:ind w:left="1275" w:hanging="1275"/>
      </w:pPr>
      <w:rPr>
        <w:rFonts w:hint="default"/>
      </w:rPr>
    </w:lvl>
    <w:lvl w:ilvl="7">
      <w:start w:val="1"/>
      <w:numFmt w:val="decimal"/>
      <w:lvlText w:val="%1...%4.%5.%6.%7.%8."/>
      <w:lvlJc w:val="left"/>
      <w:pPr>
        <w:ind w:left="1418" w:hanging="1418"/>
      </w:pPr>
      <w:rPr>
        <w:rFonts w:hint="default"/>
      </w:rPr>
    </w:lvl>
    <w:lvl w:ilvl="8">
      <w:start w:val="1"/>
      <w:numFmt w:val="decimal"/>
      <w:lvlText w:val="%1...%4.%5.%6.%7.%8.%9."/>
      <w:lvlJc w:val="left"/>
      <w:pPr>
        <w:ind w:left="1558" w:hanging="1558"/>
      </w:pPr>
      <w:rPr>
        <w:rFonts w:hint="default"/>
      </w:rPr>
    </w:lvl>
  </w:abstractNum>
  <w:abstractNum w:abstractNumId="1" w15:restartNumberingAfterBreak="0">
    <w:nsid w:val="910B71E4"/>
    <w:multiLevelType w:val="singleLevel"/>
    <w:tmpl w:val="910B71E4"/>
    <w:lvl w:ilvl="0">
      <w:start w:val="1"/>
      <w:numFmt w:val="bullet"/>
      <w:lvlText w:val=""/>
      <w:lvlJc w:val="left"/>
      <w:pPr>
        <w:ind w:left="860" w:hanging="420"/>
      </w:pPr>
      <w:rPr>
        <w:rFonts w:ascii="Wingdings" w:hAnsi="Wingdings" w:hint="default"/>
      </w:rPr>
    </w:lvl>
  </w:abstractNum>
  <w:abstractNum w:abstractNumId="2" w15:restartNumberingAfterBreak="0">
    <w:nsid w:val="91D97237"/>
    <w:multiLevelType w:val="singleLevel"/>
    <w:tmpl w:val="91D97237"/>
    <w:lvl w:ilvl="0">
      <w:start w:val="1"/>
      <w:numFmt w:val="bullet"/>
      <w:lvlText w:val=""/>
      <w:lvlJc w:val="left"/>
      <w:pPr>
        <w:ind w:left="420" w:hanging="420"/>
      </w:pPr>
      <w:rPr>
        <w:rFonts w:ascii="Wingdings" w:hAnsi="Wingdings" w:hint="default"/>
      </w:rPr>
    </w:lvl>
  </w:abstractNum>
  <w:abstractNum w:abstractNumId="3" w15:restartNumberingAfterBreak="0">
    <w:nsid w:val="91E20F48"/>
    <w:multiLevelType w:val="singleLevel"/>
    <w:tmpl w:val="91E20F48"/>
    <w:lvl w:ilvl="0">
      <w:start w:val="1"/>
      <w:numFmt w:val="bullet"/>
      <w:lvlText w:val=""/>
      <w:lvlJc w:val="left"/>
      <w:pPr>
        <w:ind w:left="420" w:hanging="420"/>
      </w:pPr>
      <w:rPr>
        <w:rFonts w:ascii="Wingdings" w:hAnsi="Wingdings" w:hint="default"/>
      </w:rPr>
    </w:lvl>
  </w:abstractNum>
  <w:abstractNum w:abstractNumId="4" w15:restartNumberingAfterBreak="0">
    <w:nsid w:val="9228CFD2"/>
    <w:multiLevelType w:val="multilevel"/>
    <w:tmpl w:val="9228CFD2"/>
    <w:lvl w:ilvl="0">
      <w:start w:val="1"/>
      <w:numFmt w:val="bullet"/>
      <w:pStyle w:val="subproposal1"/>
      <w:lvlText w:val=""/>
      <w:lvlJc w:val="left"/>
      <w:pPr>
        <w:tabs>
          <w:tab w:val="left" w:pos="0"/>
        </w:tabs>
        <w:ind w:left="0" w:firstLine="0"/>
      </w:pPr>
      <w:rPr>
        <w:rFonts w:ascii="Wingdings" w:hAnsi="Wingdings" w:hint="default"/>
      </w:rPr>
    </w:lvl>
    <w:lvl w:ilvl="1">
      <w:start w:val="1"/>
      <w:numFmt w:val="bullet"/>
      <w:lvlText w:val=""/>
      <w:lvlJc w:val="left"/>
      <w:pPr>
        <w:tabs>
          <w:tab w:val="left" w:pos="273"/>
        </w:tabs>
        <w:ind w:left="273" w:hanging="420"/>
      </w:pPr>
      <w:rPr>
        <w:rFonts w:hint="default"/>
      </w:rPr>
    </w:lvl>
    <w:lvl w:ilvl="2">
      <w:start w:val="1"/>
      <w:numFmt w:val="bullet"/>
      <w:lvlText w:val=""/>
      <w:lvlJc w:val="left"/>
      <w:pPr>
        <w:tabs>
          <w:tab w:val="left" w:pos="693"/>
        </w:tabs>
        <w:ind w:left="693" w:hanging="420"/>
      </w:pPr>
      <w:rPr>
        <w:rFonts w:hint="default"/>
      </w:rPr>
    </w:lvl>
    <w:lvl w:ilvl="3">
      <w:start w:val="1"/>
      <w:numFmt w:val="bullet"/>
      <w:lvlText w:val=""/>
      <w:lvlJc w:val="left"/>
      <w:pPr>
        <w:tabs>
          <w:tab w:val="left" w:pos="1113"/>
        </w:tabs>
        <w:ind w:left="1113" w:hanging="420"/>
      </w:pPr>
      <w:rPr>
        <w:rFonts w:hint="default"/>
      </w:rPr>
    </w:lvl>
    <w:lvl w:ilvl="4">
      <w:start w:val="1"/>
      <w:numFmt w:val="bullet"/>
      <w:lvlText w:val=""/>
      <w:lvlJc w:val="left"/>
      <w:pPr>
        <w:tabs>
          <w:tab w:val="left" w:pos="1533"/>
        </w:tabs>
        <w:ind w:left="1533" w:hanging="420"/>
      </w:pPr>
      <w:rPr>
        <w:rFonts w:hint="default"/>
      </w:rPr>
    </w:lvl>
    <w:lvl w:ilvl="5">
      <w:start w:val="1"/>
      <w:numFmt w:val="bullet"/>
      <w:lvlText w:val=""/>
      <w:lvlJc w:val="left"/>
      <w:pPr>
        <w:tabs>
          <w:tab w:val="left" w:pos="1953"/>
        </w:tabs>
        <w:ind w:left="1953" w:hanging="420"/>
      </w:pPr>
      <w:rPr>
        <w:rFonts w:hint="default"/>
      </w:rPr>
    </w:lvl>
    <w:lvl w:ilvl="6">
      <w:start w:val="1"/>
      <w:numFmt w:val="bullet"/>
      <w:lvlText w:val=""/>
      <w:lvlJc w:val="left"/>
      <w:pPr>
        <w:tabs>
          <w:tab w:val="left" w:pos="2373"/>
        </w:tabs>
        <w:ind w:left="2373" w:hanging="420"/>
      </w:pPr>
      <w:rPr>
        <w:rFonts w:hint="default"/>
      </w:rPr>
    </w:lvl>
    <w:lvl w:ilvl="7">
      <w:start w:val="1"/>
      <w:numFmt w:val="bullet"/>
      <w:lvlText w:val=""/>
      <w:lvlJc w:val="left"/>
      <w:pPr>
        <w:tabs>
          <w:tab w:val="left" w:pos="2793"/>
        </w:tabs>
        <w:ind w:left="2793" w:hanging="420"/>
      </w:pPr>
      <w:rPr>
        <w:rFonts w:hint="default"/>
      </w:rPr>
    </w:lvl>
    <w:lvl w:ilvl="8">
      <w:start w:val="1"/>
      <w:numFmt w:val="bullet"/>
      <w:lvlText w:val=""/>
      <w:lvlJc w:val="left"/>
      <w:pPr>
        <w:tabs>
          <w:tab w:val="left" w:pos="3213"/>
        </w:tabs>
        <w:ind w:left="3213" w:hanging="420"/>
      </w:pPr>
      <w:rPr>
        <w:rFonts w:hint="default"/>
      </w:rPr>
    </w:lvl>
  </w:abstractNum>
  <w:abstractNum w:abstractNumId="5" w15:restartNumberingAfterBreak="0">
    <w:nsid w:val="A6E625EC"/>
    <w:multiLevelType w:val="multilevel"/>
    <w:tmpl w:val="A6E625EC"/>
    <w:lvl w:ilvl="0">
      <w:start w:val="1"/>
      <w:numFmt w:val="bullet"/>
      <w:pStyle w:val="subproposal2"/>
      <w:lvlText w:val=""/>
      <w:lvlJc w:val="left"/>
      <w:pPr>
        <w:tabs>
          <w:tab w:val="left" w:pos="1417"/>
        </w:tabs>
        <w:ind w:left="1417" w:hanging="283"/>
      </w:pPr>
      <w:rPr>
        <w:rFonts w:ascii="Wingdings" w:hAnsi="Wingdings" w:cs="Wingdings" w:hint="default"/>
      </w:rPr>
    </w:lvl>
    <w:lvl w:ilvl="1">
      <w:start w:val="1"/>
      <w:numFmt w:val="bullet"/>
      <w:lvlText w:val=""/>
      <w:lvlJc w:val="left"/>
      <w:pPr>
        <w:tabs>
          <w:tab w:val="left" w:pos="840"/>
        </w:tabs>
        <w:ind w:left="840" w:hanging="420"/>
      </w:pPr>
      <w:rPr>
        <w:rFonts w:hint="default"/>
      </w:rPr>
    </w:lvl>
    <w:lvl w:ilvl="2">
      <w:start w:val="1"/>
      <w:numFmt w:val="bullet"/>
      <w:lvlText w:val=""/>
      <w:lvlJc w:val="left"/>
      <w:pPr>
        <w:tabs>
          <w:tab w:val="left" w:pos="1260"/>
        </w:tabs>
        <w:ind w:left="1260" w:hanging="420"/>
      </w:pPr>
      <w:rPr>
        <w:rFonts w:hint="default"/>
      </w:rPr>
    </w:lvl>
    <w:lvl w:ilvl="3">
      <w:start w:val="1"/>
      <w:numFmt w:val="bullet"/>
      <w:lvlText w:val=""/>
      <w:lvlJc w:val="left"/>
      <w:pPr>
        <w:tabs>
          <w:tab w:val="left" w:pos="1680"/>
        </w:tabs>
        <w:ind w:left="1680" w:hanging="420"/>
      </w:pPr>
      <w:rPr>
        <w:rFonts w:hint="default"/>
      </w:rPr>
    </w:lvl>
    <w:lvl w:ilvl="4">
      <w:start w:val="1"/>
      <w:numFmt w:val="bullet"/>
      <w:lvlText w:val=""/>
      <w:lvlJc w:val="left"/>
      <w:pPr>
        <w:tabs>
          <w:tab w:val="left" w:pos="2100"/>
        </w:tabs>
        <w:ind w:left="2100" w:hanging="420"/>
      </w:pPr>
      <w:rPr>
        <w:rFonts w:hint="default"/>
      </w:rPr>
    </w:lvl>
    <w:lvl w:ilvl="5">
      <w:start w:val="1"/>
      <w:numFmt w:val="bullet"/>
      <w:lvlText w:val=""/>
      <w:lvlJc w:val="left"/>
      <w:pPr>
        <w:tabs>
          <w:tab w:val="left" w:pos="2520"/>
        </w:tabs>
        <w:ind w:left="2520" w:hanging="420"/>
      </w:pPr>
      <w:rPr>
        <w:rFonts w:hint="default"/>
      </w:rPr>
    </w:lvl>
    <w:lvl w:ilvl="6">
      <w:start w:val="1"/>
      <w:numFmt w:val="bullet"/>
      <w:lvlText w:val=""/>
      <w:lvlJc w:val="left"/>
      <w:pPr>
        <w:tabs>
          <w:tab w:val="left" w:pos="2940"/>
        </w:tabs>
        <w:ind w:left="2940" w:hanging="420"/>
      </w:pPr>
      <w:rPr>
        <w:rFonts w:hint="default"/>
      </w:rPr>
    </w:lvl>
    <w:lvl w:ilvl="7">
      <w:start w:val="1"/>
      <w:numFmt w:val="bullet"/>
      <w:lvlText w:val=""/>
      <w:lvlJc w:val="left"/>
      <w:pPr>
        <w:tabs>
          <w:tab w:val="left" w:pos="3360"/>
        </w:tabs>
        <w:ind w:left="3360" w:hanging="420"/>
      </w:pPr>
      <w:rPr>
        <w:rFonts w:hint="default"/>
      </w:rPr>
    </w:lvl>
    <w:lvl w:ilvl="8">
      <w:start w:val="1"/>
      <w:numFmt w:val="bullet"/>
      <w:lvlText w:val=""/>
      <w:lvlJc w:val="left"/>
      <w:pPr>
        <w:tabs>
          <w:tab w:val="left" w:pos="3780"/>
        </w:tabs>
        <w:ind w:left="3780" w:hanging="420"/>
      </w:pPr>
      <w:rPr>
        <w:rFonts w:hint="default"/>
      </w:rPr>
    </w:lvl>
  </w:abstractNum>
  <w:abstractNum w:abstractNumId="6" w15:restartNumberingAfterBreak="0">
    <w:nsid w:val="A740E86C"/>
    <w:multiLevelType w:val="singleLevel"/>
    <w:tmpl w:val="A740E86C"/>
    <w:lvl w:ilvl="0">
      <w:start w:val="1"/>
      <w:numFmt w:val="bullet"/>
      <w:lvlText w:val=""/>
      <w:lvlJc w:val="left"/>
      <w:pPr>
        <w:ind w:left="420" w:hanging="420"/>
      </w:pPr>
      <w:rPr>
        <w:rFonts w:ascii="Wingdings" w:hAnsi="Wingdings" w:hint="default"/>
        <w:sz w:val="10"/>
        <w:szCs w:val="10"/>
      </w:rPr>
    </w:lvl>
  </w:abstractNum>
  <w:abstractNum w:abstractNumId="7"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宋体" w:hAnsi="Times New Roman" w:cs="Times New Roman" w:hint="default"/>
        <w:b/>
        <w:bCs/>
        <w:i/>
        <w:iCs/>
        <w:highlight w:val="none"/>
        <w:lang w:val="en-US"/>
      </w:rPr>
    </w:lvl>
  </w:abstractNum>
  <w:abstractNum w:abstractNumId="8" w15:restartNumberingAfterBreak="0">
    <w:nsid w:val="C17F186C"/>
    <w:multiLevelType w:val="singleLevel"/>
    <w:tmpl w:val="C17F186C"/>
    <w:lvl w:ilvl="0">
      <w:start w:val="1"/>
      <w:numFmt w:val="bullet"/>
      <w:lvlText w:val=""/>
      <w:lvlJc w:val="left"/>
      <w:pPr>
        <w:ind w:left="420" w:hanging="420"/>
      </w:pPr>
      <w:rPr>
        <w:rFonts w:ascii="Wingdings" w:hAnsi="Wingdings" w:hint="default"/>
      </w:rPr>
    </w:lvl>
  </w:abstractNum>
  <w:abstractNum w:abstractNumId="9" w15:restartNumberingAfterBreak="0">
    <w:nsid w:val="C2512A9B"/>
    <w:multiLevelType w:val="multilevel"/>
    <w:tmpl w:val="C2512A9B"/>
    <w:lvl w:ilvl="0">
      <w:start w:val="1"/>
      <w:numFmt w:val="decimal"/>
      <w:pStyle w:val="Observation"/>
      <w:lvlText w:val="Observation %1:"/>
      <w:lvlJc w:val="left"/>
      <w:pPr>
        <w:ind w:left="0" w:firstLine="0"/>
      </w:pPr>
      <w:rPr>
        <w:rFonts w:ascii="Times New Roman" w:eastAsia="宋体" w:hAnsi="Times New Roman" w:cs="宋体" w:hint="default"/>
        <w:b/>
        <w:bCs/>
        <w:i/>
        <w:iCs/>
      </w:rPr>
    </w:lvl>
    <w:lvl w:ilvl="1">
      <w:start w:val="1"/>
      <w:numFmt w:val="bullet"/>
      <w:lvlText w:val="●"/>
      <w:lvlJc w:val="left"/>
      <w:pPr>
        <w:tabs>
          <w:tab w:val="left" w:pos="850"/>
        </w:tabs>
        <w:ind w:left="850" w:hanging="283"/>
      </w:pPr>
      <w:rPr>
        <w:rFonts w:ascii="微软雅黑" w:eastAsia="微软雅黑" w:hAnsi="微软雅黑" w:cs="微软雅黑" w:hint="default"/>
      </w:rPr>
    </w:lvl>
    <w:lvl w:ilvl="2">
      <w:start w:val="1"/>
      <w:numFmt w:val="bullet"/>
      <w:lvlText w:val=""/>
      <w:lvlJc w:val="left"/>
      <w:pPr>
        <w:tabs>
          <w:tab w:val="left" w:pos="1134"/>
        </w:tabs>
        <w:ind w:left="1134" w:firstLine="0"/>
      </w:pPr>
      <w:rPr>
        <w:rFonts w:ascii="Wingdings" w:eastAsia="宋体" w:hAnsi="Wingdings" w:hint="default"/>
      </w:rPr>
    </w:lvl>
    <w:lvl w:ilvl="3">
      <w:start w:val="1"/>
      <w:numFmt w:val="decimal"/>
      <w:lvlText w:val="%1...%4."/>
      <w:lvlJc w:val="left"/>
      <w:pPr>
        <w:ind w:left="850" w:hanging="850"/>
      </w:pPr>
      <w:rPr>
        <w:rFonts w:hint="default"/>
      </w:rPr>
    </w:lvl>
    <w:lvl w:ilvl="4">
      <w:start w:val="1"/>
      <w:numFmt w:val="decimal"/>
      <w:lvlText w:val="%1...%4.%5."/>
      <w:lvlJc w:val="left"/>
      <w:pPr>
        <w:ind w:left="991" w:hanging="991"/>
      </w:pPr>
      <w:rPr>
        <w:rFonts w:hint="default"/>
      </w:rPr>
    </w:lvl>
    <w:lvl w:ilvl="5">
      <w:start w:val="1"/>
      <w:numFmt w:val="decimal"/>
      <w:lvlText w:val="%1...%4.%5.%6."/>
      <w:lvlJc w:val="left"/>
      <w:pPr>
        <w:ind w:left="1134" w:hanging="1134"/>
      </w:pPr>
      <w:rPr>
        <w:rFonts w:hint="default"/>
      </w:rPr>
    </w:lvl>
    <w:lvl w:ilvl="6">
      <w:start w:val="1"/>
      <w:numFmt w:val="decimal"/>
      <w:lvlText w:val="%1...%4.%5.%6.%7."/>
      <w:lvlJc w:val="left"/>
      <w:pPr>
        <w:ind w:left="1275" w:hanging="1275"/>
      </w:pPr>
      <w:rPr>
        <w:rFonts w:hint="default"/>
      </w:rPr>
    </w:lvl>
    <w:lvl w:ilvl="7">
      <w:start w:val="1"/>
      <w:numFmt w:val="decimal"/>
      <w:lvlText w:val="%1...%4.%5.%6.%7.%8."/>
      <w:lvlJc w:val="left"/>
      <w:pPr>
        <w:ind w:left="1418" w:hanging="1418"/>
      </w:pPr>
      <w:rPr>
        <w:rFonts w:hint="default"/>
      </w:rPr>
    </w:lvl>
    <w:lvl w:ilvl="8">
      <w:start w:val="1"/>
      <w:numFmt w:val="decimal"/>
      <w:lvlText w:val="%1...%4.%5.%6.%7.%8.%9."/>
      <w:lvlJc w:val="left"/>
      <w:pPr>
        <w:ind w:left="1558" w:hanging="1558"/>
      </w:pPr>
      <w:rPr>
        <w:rFonts w:hint="default"/>
      </w:rPr>
    </w:lvl>
  </w:abstractNum>
  <w:abstractNum w:abstractNumId="10" w15:restartNumberingAfterBreak="0">
    <w:nsid w:val="D3E3BC3A"/>
    <w:multiLevelType w:val="multilevel"/>
    <w:tmpl w:val="D3E3BC3A"/>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Courier New" w:hAnsi="Courier New" w:hint="default"/>
      </w:rPr>
    </w:lvl>
    <w:lvl w:ilvl="2">
      <w:start w:val="1"/>
      <w:numFmt w:val="bullet"/>
      <w:lvlText w:val=""/>
      <w:lvlJc w:val="left"/>
      <w:pPr>
        <w:tabs>
          <w:tab w:val="left" w:pos="1260"/>
        </w:tabs>
        <w:ind w:left="1260" w:hanging="420"/>
      </w:pPr>
      <w:rPr>
        <w:rFonts w:ascii="Courier New" w:hAnsi="Courier New" w:hint="default"/>
      </w:rPr>
    </w:lvl>
    <w:lvl w:ilvl="3">
      <w:start w:val="1"/>
      <w:numFmt w:val="bullet"/>
      <w:lvlText w:val=""/>
      <w:lvlJc w:val="left"/>
      <w:pPr>
        <w:tabs>
          <w:tab w:val="left" w:pos="1680"/>
        </w:tabs>
        <w:ind w:left="1680" w:hanging="420"/>
      </w:pPr>
      <w:rPr>
        <w:rFonts w:ascii="Courier New" w:hAnsi="Courier New" w:hint="default"/>
      </w:rPr>
    </w:lvl>
    <w:lvl w:ilvl="4">
      <w:start w:val="1"/>
      <w:numFmt w:val="bullet"/>
      <w:lvlText w:val=""/>
      <w:lvlJc w:val="left"/>
      <w:pPr>
        <w:tabs>
          <w:tab w:val="left" w:pos="2100"/>
        </w:tabs>
        <w:ind w:left="2100" w:hanging="420"/>
      </w:pPr>
      <w:rPr>
        <w:rFonts w:ascii="Courier New" w:hAnsi="Courier New" w:hint="default"/>
      </w:rPr>
    </w:lvl>
    <w:lvl w:ilvl="5">
      <w:start w:val="1"/>
      <w:numFmt w:val="bullet"/>
      <w:lvlText w:val=""/>
      <w:lvlJc w:val="left"/>
      <w:pPr>
        <w:tabs>
          <w:tab w:val="left" w:pos="2520"/>
        </w:tabs>
        <w:ind w:left="2520" w:hanging="420"/>
      </w:pPr>
      <w:rPr>
        <w:rFonts w:ascii="Courier New" w:hAnsi="Courier New" w:hint="default"/>
      </w:rPr>
    </w:lvl>
    <w:lvl w:ilvl="6">
      <w:start w:val="1"/>
      <w:numFmt w:val="bullet"/>
      <w:lvlText w:val=""/>
      <w:lvlJc w:val="left"/>
      <w:pPr>
        <w:tabs>
          <w:tab w:val="left" w:pos="2940"/>
        </w:tabs>
        <w:ind w:left="2940" w:hanging="420"/>
      </w:pPr>
      <w:rPr>
        <w:rFonts w:ascii="Courier New" w:hAnsi="Courier New" w:hint="default"/>
      </w:rPr>
    </w:lvl>
    <w:lvl w:ilvl="7">
      <w:start w:val="1"/>
      <w:numFmt w:val="bullet"/>
      <w:lvlText w:val=""/>
      <w:lvlJc w:val="left"/>
      <w:pPr>
        <w:tabs>
          <w:tab w:val="left" w:pos="3360"/>
        </w:tabs>
        <w:ind w:left="3360" w:hanging="420"/>
      </w:pPr>
      <w:rPr>
        <w:rFonts w:ascii="Courier New" w:hAnsi="Courier New" w:hint="default"/>
      </w:rPr>
    </w:lvl>
    <w:lvl w:ilvl="8">
      <w:start w:val="1"/>
      <w:numFmt w:val="bullet"/>
      <w:lvlText w:val=""/>
      <w:lvlJc w:val="left"/>
      <w:pPr>
        <w:tabs>
          <w:tab w:val="left" w:pos="3780"/>
        </w:tabs>
        <w:ind w:left="3780" w:hanging="420"/>
      </w:pPr>
      <w:rPr>
        <w:rFonts w:ascii="Courier New" w:hAnsi="Courier New" w:hint="default"/>
      </w:rPr>
    </w:lvl>
  </w:abstractNum>
  <w:abstractNum w:abstractNumId="11" w15:restartNumberingAfterBreak="0">
    <w:nsid w:val="DD612408"/>
    <w:multiLevelType w:val="singleLevel"/>
    <w:tmpl w:val="DD612408"/>
    <w:lvl w:ilvl="0">
      <w:start w:val="1"/>
      <w:numFmt w:val="bullet"/>
      <w:lvlText w:val=""/>
      <w:lvlJc w:val="left"/>
      <w:pPr>
        <w:ind w:left="420" w:hanging="420"/>
      </w:pPr>
      <w:rPr>
        <w:rFonts w:ascii="Wingdings" w:hAnsi="Wingdings" w:hint="default"/>
      </w:rPr>
    </w:lvl>
  </w:abstractNum>
  <w:abstractNum w:abstractNumId="12" w15:restartNumberingAfterBreak="0">
    <w:nsid w:val="E056BFBE"/>
    <w:multiLevelType w:val="multilevel"/>
    <w:tmpl w:val="E056BFBE"/>
    <w:lvl w:ilvl="0">
      <w:start w:val="1"/>
      <w:numFmt w:val="bullet"/>
      <w:pStyle w:val="subbservation1"/>
      <w:lvlText w:val=""/>
      <w:lvlJc w:val="left"/>
      <w:pPr>
        <w:tabs>
          <w:tab w:val="left" w:pos="567"/>
        </w:tabs>
        <w:ind w:left="567" w:hanging="142"/>
      </w:pPr>
      <w:rPr>
        <w:rFonts w:ascii="Wingdings" w:hAnsi="Wingdings" w:hint="default"/>
      </w:rPr>
    </w:lvl>
    <w:lvl w:ilvl="1">
      <w:start w:val="1"/>
      <w:numFmt w:val="bullet"/>
      <w:lvlText w:val=""/>
      <w:lvlJc w:val="left"/>
      <w:pPr>
        <w:tabs>
          <w:tab w:val="left" w:pos="840"/>
        </w:tabs>
        <w:ind w:left="840" w:hanging="420"/>
      </w:pPr>
      <w:rPr>
        <w:rFonts w:hint="default"/>
      </w:rPr>
    </w:lvl>
    <w:lvl w:ilvl="2">
      <w:start w:val="1"/>
      <w:numFmt w:val="bullet"/>
      <w:lvlText w:val=""/>
      <w:lvlJc w:val="left"/>
      <w:pPr>
        <w:tabs>
          <w:tab w:val="left" w:pos="1260"/>
        </w:tabs>
        <w:ind w:left="1260" w:hanging="420"/>
      </w:pPr>
      <w:rPr>
        <w:rFonts w:hint="default"/>
      </w:rPr>
    </w:lvl>
    <w:lvl w:ilvl="3">
      <w:start w:val="1"/>
      <w:numFmt w:val="bullet"/>
      <w:lvlText w:val=""/>
      <w:lvlJc w:val="left"/>
      <w:pPr>
        <w:tabs>
          <w:tab w:val="left" w:pos="1680"/>
        </w:tabs>
        <w:ind w:left="1680" w:hanging="420"/>
      </w:pPr>
      <w:rPr>
        <w:rFonts w:hint="default"/>
      </w:rPr>
    </w:lvl>
    <w:lvl w:ilvl="4">
      <w:start w:val="1"/>
      <w:numFmt w:val="bullet"/>
      <w:lvlText w:val=""/>
      <w:lvlJc w:val="left"/>
      <w:pPr>
        <w:tabs>
          <w:tab w:val="left" w:pos="2100"/>
        </w:tabs>
        <w:ind w:left="2100" w:hanging="420"/>
      </w:pPr>
      <w:rPr>
        <w:rFonts w:hint="default"/>
      </w:rPr>
    </w:lvl>
    <w:lvl w:ilvl="5">
      <w:start w:val="1"/>
      <w:numFmt w:val="bullet"/>
      <w:lvlText w:val=""/>
      <w:lvlJc w:val="left"/>
      <w:pPr>
        <w:tabs>
          <w:tab w:val="left" w:pos="2520"/>
        </w:tabs>
        <w:ind w:left="2520" w:hanging="420"/>
      </w:pPr>
      <w:rPr>
        <w:rFonts w:hint="default"/>
      </w:rPr>
    </w:lvl>
    <w:lvl w:ilvl="6">
      <w:start w:val="1"/>
      <w:numFmt w:val="bullet"/>
      <w:lvlText w:val=""/>
      <w:lvlJc w:val="left"/>
      <w:pPr>
        <w:tabs>
          <w:tab w:val="left" w:pos="2940"/>
        </w:tabs>
        <w:ind w:left="2940" w:hanging="420"/>
      </w:pPr>
      <w:rPr>
        <w:rFonts w:hint="default"/>
      </w:rPr>
    </w:lvl>
    <w:lvl w:ilvl="7">
      <w:start w:val="1"/>
      <w:numFmt w:val="bullet"/>
      <w:lvlText w:val=""/>
      <w:lvlJc w:val="left"/>
      <w:pPr>
        <w:tabs>
          <w:tab w:val="left" w:pos="3360"/>
        </w:tabs>
        <w:ind w:left="3360" w:hanging="420"/>
      </w:pPr>
      <w:rPr>
        <w:rFonts w:hint="default"/>
      </w:rPr>
    </w:lvl>
    <w:lvl w:ilvl="8">
      <w:start w:val="1"/>
      <w:numFmt w:val="bullet"/>
      <w:lvlText w:val=""/>
      <w:lvlJc w:val="left"/>
      <w:pPr>
        <w:tabs>
          <w:tab w:val="left" w:pos="3780"/>
        </w:tabs>
        <w:ind w:left="3780" w:hanging="420"/>
      </w:pPr>
      <w:rPr>
        <w:rFonts w:hint="default"/>
      </w:rPr>
    </w:lvl>
  </w:abstractNum>
  <w:abstractNum w:abstractNumId="13" w15:restartNumberingAfterBreak="0">
    <w:nsid w:val="E787F3FE"/>
    <w:multiLevelType w:val="multilevel"/>
    <w:tmpl w:val="E787F3FE"/>
    <w:lvl w:ilvl="0">
      <w:start w:val="1"/>
      <w:numFmt w:val="bullet"/>
      <w:pStyle w:val="subobservation1"/>
      <w:lvlText w:val=""/>
      <w:lvlJc w:val="left"/>
      <w:pPr>
        <w:tabs>
          <w:tab w:val="left" w:pos="567"/>
        </w:tabs>
        <w:ind w:left="567" w:hanging="142"/>
      </w:pPr>
      <w:rPr>
        <w:rFonts w:ascii="Wingdings" w:hAnsi="Wingdings" w:hint="default"/>
      </w:rPr>
    </w:lvl>
    <w:lvl w:ilvl="1">
      <w:start w:val="1"/>
      <w:numFmt w:val="bullet"/>
      <w:lvlText w:val=""/>
      <w:lvlJc w:val="left"/>
      <w:pPr>
        <w:tabs>
          <w:tab w:val="left" w:pos="840"/>
        </w:tabs>
        <w:ind w:left="840" w:hanging="420"/>
      </w:pPr>
      <w:rPr>
        <w:rFonts w:hint="default"/>
      </w:rPr>
    </w:lvl>
    <w:lvl w:ilvl="2">
      <w:start w:val="1"/>
      <w:numFmt w:val="bullet"/>
      <w:lvlText w:val=""/>
      <w:lvlJc w:val="left"/>
      <w:pPr>
        <w:tabs>
          <w:tab w:val="left" w:pos="1260"/>
        </w:tabs>
        <w:ind w:left="1260" w:hanging="420"/>
      </w:pPr>
      <w:rPr>
        <w:rFonts w:hint="default"/>
      </w:rPr>
    </w:lvl>
    <w:lvl w:ilvl="3">
      <w:start w:val="1"/>
      <w:numFmt w:val="bullet"/>
      <w:lvlText w:val=""/>
      <w:lvlJc w:val="left"/>
      <w:pPr>
        <w:tabs>
          <w:tab w:val="left" w:pos="1680"/>
        </w:tabs>
        <w:ind w:left="1680" w:hanging="420"/>
      </w:pPr>
      <w:rPr>
        <w:rFonts w:hint="default"/>
      </w:rPr>
    </w:lvl>
    <w:lvl w:ilvl="4">
      <w:start w:val="1"/>
      <w:numFmt w:val="bullet"/>
      <w:lvlText w:val=""/>
      <w:lvlJc w:val="left"/>
      <w:pPr>
        <w:tabs>
          <w:tab w:val="left" w:pos="2100"/>
        </w:tabs>
        <w:ind w:left="2100" w:hanging="420"/>
      </w:pPr>
      <w:rPr>
        <w:rFonts w:hint="default"/>
      </w:rPr>
    </w:lvl>
    <w:lvl w:ilvl="5">
      <w:start w:val="1"/>
      <w:numFmt w:val="bullet"/>
      <w:lvlText w:val=""/>
      <w:lvlJc w:val="left"/>
      <w:pPr>
        <w:tabs>
          <w:tab w:val="left" w:pos="2520"/>
        </w:tabs>
        <w:ind w:left="2520" w:hanging="420"/>
      </w:pPr>
      <w:rPr>
        <w:rFonts w:hint="default"/>
      </w:rPr>
    </w:lvl>
    <w:lvl w:ilvl="6">
      <w:start w:val="1"/>
      <w:numFmt w:val="bullet"/>
      <w:lvlText w:val=""/>
      <w:lvlJc w:val="left"/>
      <w:pPr>
        <w:tabs>
          <w:tab w:val="left" w:pos="2940"/>
        </w:tabs>
        <w:ind w:left="2940" w:hanging="420"/>
      </w:pPr>
      <w:rPr>
        <w:rFonts w:hint="default"/>
      </w:rPr>
    </w:lvl>
    <w:lvl w:ilvl="7">
      <w:start w:val="1"/>
      <w:numFmt w:val="bullet"/>
      <w:lvlText w:val=""/>
      <w:lvlJc w:val="left"/>
      <w:pPr>
        <w:tabs>
          <w:tab w:val="left" w:pos="3360"/>
        </w:tabs>
        <w:ind w:left="3360" w:hanging="420"/>
      </w:pPr>
      <w:rPr>
        <w:rFonts w:hint="default"/>
      </w:rPr>
    </w:lvl>
    <w:lvl w:ilvl="8">
      <w:start w:val="1"/>
      <w:numFmt w:val="bullet"/>
      <w:lvlText w:val=""/>
      <w:lvlJc w:val="left"/>
      <w:pPr>
        <w:tabs>
          <w:tab w:val="left" w:pos="3780"/>
        </w:tabs>
        <w:ind w:left="3780" w:hanging="420"/>
      </w:pPr>
      <w:rPr>
        <w:rFonts w:hint="default"/>
      </w:rPr>
    </w:lvl>
  </w:abstractNum>
  <w:abstractNum w:abstractNumId="14" w15:restartNumberingAfterBreak="0">
    <w:nsid w:val="ED074477"/>
    <w:multiLevelType w:val="singleLevel"/>
    <w:tmpl w:val="ED074477"/>
    <w:lvl w:ilvl="0">
      <w:start w:val="1"/>
      <w:numFmt w:val="bullet"/>
      <w:lvlText w:val=""/>
      <w:lvlJc w:val="left"/>
      <w:pPr>
        <w:ind w:left="420" w:hanging="420"/>
      </w:pPr>
      <w:rPr>
        <w:rFonts w:ascii="Wingdings" w:hAnsi="Wingdings" w:hint="default"/>
      </w:rPr>
    </w:lvl>
  </w:abstractNum>
  <w:abstractNum w:abstractNumId="15" w15:restartNumberingAfterBreak="0">
    <w:nsid w:val="F66654F0"/>
    <w:multiLevelType w:val="singleLevel"/>
    <w:tmpl w:val="F66654F0"/>
    <w:lvl w:ilvl="0">
      <w:start w:val="1"/>
      <w:numFmt w:val="bullet"/>
      <w:lvlText w:val=""/>
      <w:lvlJc w:val="left"/>
      <w:pPr>
        <w:ind w:left="420" w:hanging="420"/>
      </w:pPr>
      <w:rPr>
        <w:rFonts w:ascii="Wingdings" w:hAnsi="Wingdings" w:hint="default"/>
      </w:rPr>
    </w:lvl>
  </w:abstractNum>
  <w:abstractNum w:abstractNumId="16" w15:restartNumberingAfterBreak="0">
    <w:nsid w:val="FCF3121F"/>
    <w:multiLevelType w:val="singleLevel"/>
    <w:tmpl w:val="FCF3121F"/>
    <w:lvl w:ilvl="0">
      <w:start w:val="1"/>
      <w:numFmt w:val="bullet"/>
      <w:lvlText w:val=""/>
      <w:lvlJc w:val="left"/>
      <w:pPr>
        <w:ind w:left="420" w:hanging="420"/>
      </w:pPr>
      <w:rPr>
        <w:rFonts w:ascii="Wingdings" w:hAnsi="Wingdings" w:hint="default"/>
      </w:rPr>
    </w:lvl>
  </w:abstractNum>
  <w:abstractNum w:abstractNumId="17" w15:restartNumberingAfterBreak="0">
    <w:nsid w:val="FD8EAA5E"/>
    <w:multiLevelType w:val="singleLevel"/>
    <w:tmpl w:val="FD8EAA5E"/>
    <w:lvl w:ilvl="0">
      <w:start w:val="1"/>
      <w:numFmt w:val="bullet"/>
      <w:lvlText w:val=""/>
      <w:lvlJc w:val="left"/>
      <w:pPr>
        <w:ind w:left="420" w:hanging="420"/>
      </w:pPr>
      <w:rPr>
        <w:rFonts w:ascii="Wingdings" w:hAnsi="Wingdings" w:hint="default"/>
      </w:rPr>
    </w:lvl>
  </w:abstractNum>
  <w:abstractNum w:abstractNumId="18" w15:restartNumberingAfterBreak="0">
    <w:nsid w:val="028274EB"/>
    <w:multiLevelType w:val="multilevel"/>
    <w:tmpl w:val="028274EB"/>
    <w:lvl w:ilvl="0">
      <w:start w:val="1"/>
      <w:numFmt w:val="bullet"/>
      <w:lvlText w:val="•"/>
      <w:lvlJc w:val="left"/>
      <w:pPr>
        <w:tabs>
          <w:tab w:val="left" w:pos="720"/>
        </w:tabs>
        <w:ind w:left="720" w:hanging="360"/>
      </w:pPr>
      <w:rPr>
        <w:rFonts w:ascii="Arial" w:hAnsi="Arial" w:hint="default"/>
      </w:rPr>
    </w:lvl>
    <w:lvl w:ilvl="1">
      <w:numFmt w:val="bullet"/>
      <w:pStyle w:val="RAN1bullet2"/>
      <w:lvlText w:val="–"/>
      <w:lvlJc w:val="left"/>
      <w:pPr>
        <w:tabs>
          <w:tab w:val="left" w:pos="1440"/>
        </w:tabs>
        <w:ind w:left="1440" w:hanging="360"/>
      </w:pPr>
      <w:rPr>
        <w:rFonts w:ascii="Arial" w:hAnsi="Arial" w:hint="default"/>
      </w:rPr>
    </w:lvl>
    <w:lvl w:ilvl="2">
      <w:start w:val="1"/>
      <w:numFmt w:val="bullet"/>
      <w:lvlText w:val="•"/>
      <w:lvlJc w:val="left"/>
      <w:pPr>
        <w:tabs>
          <w:tab w:val="left" w:pos="2160"/>
        </w:tabs>
        <w:ind w:left="2160" w:hanging="360"/>
      </w:pPr>
      <w:rPr>
        <w:rFonts w:ascii="Arial" w:hAnsi="Arial" w:hint="default"/>
      </w:rPr>
    </w:lvl>
    <w:lvl w:ilvl="3">
      <w:start w:val="1"/>
      <w:numFmt w:val="bullet"/>
      <w:lvlText w:val="•"/>
      <w:lvlJc w:val="left"/>
      <w:pPr>
        <w:tabs>
          <w:tab w:val="left" w:pos="2880"/>
        </w:tabs>
        <w:ind w:left="2880" w:hanging="360"/>
      </w:pPr>
      <w:rPr>
        <w:rFonts w:ascii="Arial" w:hAnsi="Arial" w:hint="default"/>
      </w:rPr>
    </w:lvl>
    <w:lvl w:ilvl="4">
      <w:start w:val="1"/>
      <w:numFmt w:val="bullet"/>
      <w:lvlText w:val="•"/>
      <w:lvlJc w:val="left"/>
      <w:pPr>
        <w:tabs>
          <w:tab w:val="left" w:pos="3600"/>
        </w:tabs>
        <w:ind w:left="3600" w:hanging="360"/>
      </w:pPr>
      <w:rPr>
        <w:rFonts w:ascii="Arial" w:hAnsi="Arial" w:hint="default"/>
      </w:rPr>
    </w:lvl>
    <w:lvl w:ilvl="5">
      <w:start w:val="1"/>
      <w:numFmt w:val="bullet"/>
      <w:lvlText w:val="•"/>
      <w:lvlJc w:val="left"/>
      <w:pPr>
        <w:tabs>
          <w:tab w:val="left" w:pos="4320"/>
        </w:tabs>
        <w:ind w:left="4320" w:hanging="360"/>
      </w:pPr>
      <w:rPr>
        <w:rFonts w:ascii="Arial" w:hAnsi="Arial" w:hint="default"/>
      </w:rPr>
    </w:lvl>
    <w:lvl w:ilvl="6">
      <w:start w:val="1"/>
      <w:numFmt w:val="bullet"/>
      <w:lvlText w:val="•"/>
      <w:lvlJc w:val="left"/>
      <w:pPr>
        <w:tabs>
          <w:tab w:val="left" w:pos="5040"/>
        </w:tabs>
        <w:ind w:left="5040" w:hanging="360"/>
      </w:pPr>
      <w:rPr>
        <w:rFonts w:ascii="Arial" w:hAnsi="Arial" w:hint="default"/>
      </w:rPr>
    </w:lvl>
    <w:lvl w:ilvl="7">
      <w:start w:val="1"/>
      <w:numFmt w:val="bullet"/>
      <w:lvlText w:val="•"/>
      <w:lvlJc w:val="left"/>
      <w:pPr>
        <w:tabs>
          <w:tab w:val="left" w:pos="5760"/>
        </w:tabs>
        <w:ind w:left="5760" w:hanging="360"/>
      </w:pPr>
      <w:rPr>
        <w:rFonts w:ascii="Arial" w:hAnsi="Arial" w:hint="default"/>
      </w:rPr>
    </w:lvl>
    <w:lvl w:ilvl="8">
      <w:start w:val="1"/>
      <w:numFmt w:val="bullet"/>
      <w:lvlText w:val="•"/>
      <w:lvlJc w:val="left"/>
      <w:pPr>
        <w:tabs>
          <w:tab w:val="left" w:pos="6480"/>
        </w:tabs>
        <w:ind w:left="6480" w:hanging="360"/>
      </w:pPr>
      <w:rPr>
        <w:rFonts w:ascii="Arial" w:hAnsi="Arial" w:hint="default"/>
      </w:rPr>
    </w:lvl>
  </w:abstractNum>
  <w:abstractNum w:abstractNumId="19" w15:restartNumberingAfterBreak="0">
    <w:nsid w:val="060D3FFB"/>
    <w:multiLevelType w:val="multilevel"/>
    <w:tmpl w:val="060D3FFB"/>
    <w:lvl w:ilvl="0">
      <w:start w:val="1"/>
      <w:numFmt w:val="bullet"/>
      <w:pStyle w:val="RAN1bulle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07626EE2"/>
    <w:multiLevelType w:val="hybridMultilevel"/>
    <w:tmpl w:val="826CCE1A"/>
    <w:lvl w:ilvl="0" w:tplc="04090017">
      <w:start w:val="1"/>
      <w:numFmt w:val="lowerLetter"/>
      <w:lvlText w:val="%1)"/>
      <w:lvlJc w:val="left"/>
      <w:pPr>
        <w:ind w:left="1440" w:hanging="360"/>
      </w:pPr>
    </w:lvl>
    <w:lvl w:ilvl="1" w:tplc="04090019">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1" w15:restartNumberingAfterBreak="0">
    <w:nsid w:val="0ADD68E9"/>
    <w:multiLevelType w:val="multilevel"/>
    <w:tmpl w:val="0ADD68E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2" w15:restartNumberingAfterBreak="0">
    <w:nsid w:val="0BF8EE43"/>
    <w:multiLevelType w:val="singleLevel"/>
    <w:tmpl w:val="0BF8EE43"/>
    <w:lvl w:ilvl="0">
      <w:start w:val="1"/>
      <w:numFmt w:val="bullet"/>
      <w:lvlText w:val=""/>
      <w:lvlJc w:val="left"/>
      <w:pPr>
        <w:ind w:left="420" w:hanging="420"/>
      </w:pPr>
      <w:rPr>
        <w:rFonts w:ascii="Wingdings" w:hAnsi="Wingdings" w:hint="default"/>
      </w:rPr>
    </w:lvl>
  </w:abstractNum>
  <w:abstractNum w:abstractNumId="23" w15:restartNumberingAfterBreak="0">
    <w:nsid w:val="0C3F0ECE"/>
    <w:multiLevelType w:val="hybridMultilevel"/>
    <w:tmpl w:val="BE2C30B8"/>
    <w:lvl w:ilvl="0" w:tplc="1DE4077E">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24" w15:restartNumberingAfterBreak="0">
    <w:nsid w:val="11580547"/>
    <w:multiLevelType w:val="multilevel"/>
    <w:tmpl w:val="3C6EA94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1D8E08D9"/>
    <w:multiLevelType w:val="multilevel"/>
    <w:tmpl w:val="1D8E08D9"/>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21EE4CDB"/>
    <w:multiLevelType w:val="multilevel"/>
    <w:tmpl w:val="82D22B44"/>
    <w:lvl w:ilvl="0">
      <w:start w:val="1"/>
      <w:numFmt w:val="bullet"/>
      <w:lvlText w:val=""/>
      <w:lvlJc w:val="left"/>
      <w:pPr>
        <w:tabs>
          <w:tab w:val="num" w:pos="2160"/>
        </w:tabs>
        <w:ind w:left="2160" w:hanging="360"/>
      </w:pPr>
      <w:rPr>
        <w:rFonts w:ascii="Symbol" w:hAnsi="Symbol" w:hint="default"/>
        <w:sz w:val="20"/>
      </w:rPr>
    </w:lvl>
    <w:lvl w:ilvl="1" w:tentative="1">
      <w:start w:val="1"/>
      <w:numFmt w:val="bullet"/>
      <w:lvlText w:val="o"/>
      <w:lvlJc w:val="left"/>
      <w:pPr>
        <w:tabs>
          <w:tab w:val="num" w:pos="2880"/>
        </w:tabs>
        <w:ind w:left="2880" w:hanging="360"/>
      </w:pPr>
      <w:rPr>
        <w:rFonts w:ascii="Courier New" w:hAnsi="Courier New" w:hint="default"/>
        <w:sz w:val="20"/>
      </w:rPr>
    </w:lvl>
    <w:lvl w:ilvl="2" w:tentative="1">
      <w:start w:val="1"/>
      <w:numFmt w:val="bullet"/>
      <w:lvlText w:val=""/>
      <w:lvlJc w:val="left"/>
      <w:pPr>
        <w:tabs>
          <w:tab w:val="num" w:pos="3600"/>
        </w:tabs>
        <w:ind w:left="3600" w:hanging="360"/>
      </w:pPr>
      <w:rPr>
        <w:rFonts w:ascii="Wingdings" w:hAnsi="Wingdings" w:hint="default"/>
        <w:sz w:val="20"/>
      </w:rPr>
    </w:lvl>
    <w:lvl w:ilvl="3" w:tentative="1">
      <w:start w:val="1"/>
      <w:numFmt w:val="bullet"/>
      <w:lvlText w:val=""/>
      <w:lvlJc w:val="left"/>
      <w:pPr>
        <w:tabs>
          <w:tab w:val="num" w:pos="4320"/>
        </w:tabs>
        <w:ind w:left="4320" w:hanging="360"/>
      </w:pPr>
      <w:rPr>
        <w:rFonts w:ascii="Wingdings" w:hAnsi="Wingdings" w:hint="default"/>
        <w:sz w:val="20"/>
      </w:rPr>
    </w:lvl>
    <w:lvl w:ilvl="4" w:tentative="1">
      <w:start w:val="1"/>
      <w:numFmt w:val="bullet"/>
      <w:lvlText w:val=""/>
      <w:lvlJc w:val="left"/>
      <w:pPr>
        <w:tabs>
          <w:tab w:val="num" w:pos="5040"/>
        </w:tabs>
        <w:ind w:left="5040" w:hanging="360"/>
      </w:pPr>
      <w:rPr>
        <w:rFonts w:ascii="Wingdings" w:hAnsi="Wingdings" w:hint="default"/>
        <w:sz w:val="20"/>
      </w:rPr>
    </w:lvl>
    <w:lvl w:ilvl="5" w:tentative="1">
      <w:start w:val="1"/>
      <w:numFmt w:val="bullet"/>
      <w:lvlText w:val=""/>
      <w:lvlJc w:val="left"/>
      <w:pPr>
        <w:tabs>
          <w:tab w:val="num" w:pos="5760"/>
        </w:tabs>
        <w:ind w:left="5760" w:hanging="360"/>
      </w:pPr>
      <w:rPr>
        <w:rFonts w:ascii="Wingdings" w:hAnsi="Wingdings" w:hint="default"/>
        <w:sz w:val="20"/>
      </w:rPr>
    </w:lvl>
    <w:lvl w:ilvl="6" w:tentative="1">
      <w:start w:val="1"/>
      <w:numFmt w:val="bullet"/>
      <w:lvlText w:val=""/>
      <w:lvlJc w:val="left"/>
      <w:pPr>
        <w:tabs>
          <w:tab w:val="num" w:pos="6480"/>
        </w:tabs>
        <w:ind w:left="6480" w:hanging="360"/>
      </w:pPr>
      <w:rPr>
        <w:rFonts w:ascii="Wingdings" w:hAnsi="Wingdings" w:hint="default"/>
        <w:sz w:val="20"/>
      </w:rPr>
    </w:lvl>
    <w:lvl w:ilvl="7" w:tentative="1">
      <w:start w:val="1"/>
      <w:numFmt w:val="bullet"/>
      <w:lvlText w:val=""/>
      <w:lvlJc w:val="left"/>
      <w:pPr>
        <w:tabs>
          <w:tab w:val="num" w:pos="7200"/>
        </w:tabs>
        <w:ind w:left="7200" w:hanging="360"/>
      </w:pPr>
      <w:rPr>
        <w:rFonts w:ascii="Wingdings" w:hAnsi="Wingdings" w:hint="default"/>
        <w:sz w:val="20"/>
      </w:rPr>
    </w:lvl>
    <w:lvl w:ilvl="8" w:tentative="1">
      <w:start w:val="1"/>
      <w:numFmt w:val="bullet"/>
      <w:lvlText w:val=""/>
      <w:lvlJc w:val="left"/>
      <w:pPr>
        <w:tabs>
          <w:tab w:val="num" w:pos="7920"/>
        </w:tabs>
        <w:ind w:left="7920" w:hanging="360"/>
      </w:pPr>
      <w:rPr>
        <w:rFonts w:ascii="Wingdings" w:hAnsi="Wingdings" w:hint="default"/>
        <w:sz w:val="20"/>
      </w:rPr>
    </w:lvl>
  </w:abstractNum>
  <w:abstractNum w:abstractNumId="27" w15:restartNumberingAfterBreak="0">
    <w:nsid w:val="222A624F"/>
    <w:multiLevelType w:val="multilevel"/>
    <w:tmpl w:val="F50462E4"/>
    <w:lvl w:ilvl="0">
      <w:start w:val="1"/>
      <w:numFmt w:val="decimal"/>
      <w:lvlText w:val="%1."/>
      <w:lvlJc w:val="left"/>
      <w:pPr>
        <w:tabs>
          <w:tab w:val="num" w:pos="720"/>
        </w:tabs>
        <w:ind w:left="720" w:hanging="360"/>
      </w:pPr>
      <w:rPr>
        <w:rFont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15:restartNumberingAfterBreak="0">
    <w:nsid w:val="22F4669A"/>
    <w:multiLevelType w:val="multilevel"/>
    <w:tmpl w:val="22F4669A"/>
    <w:lvl w:ilvl="0">
      <w:start w:val="1"/>
      <w:numFmt w:val="decimal"/>
      <w:lvlText w:val="%1."/>
      <w:lvlJc w:val="left"/>
      <w:pPr>
        <w:ind w:left="425" w:hanging="425"/>
      </w:pPr>
      <w:rPr>
        <w:rFonts w:hint="default"/>
      </w:rPr>
    </w:lvl>
    <w:lvl w:ilvl="1">
      <w:start w:val="1"/>
      <w:numFmt w:val="decimal"/>
      <w:lvlText w:val="%1.%2."/>
      <w:lvlJc w:val="left"/>
      <w:pPr>
        <w:ind w:left="567" w:hanging="567"/>
      </w:pPr>
      <w:rPr>
        <w:rFonts w:hint="default"/>
      </w:rPr>
    </w:lvl>
    <w:lvl w:ilvl="2">
      <w:start w:val="1"/>
      <w:numFmt w:val="decimal"/>
      <w:lvlText w:val="%1.%2.%3."/>
      <w:lvlJc w:val="left"/>
      <w:pPr>
        <w:ind w:left="709" w:hanging="709"/>
      </w:pPr>
      <w:rPr>
        <w:rFonts w:hint="default"/>
      </w:rPr>
    </w:lvl>
    <w:lvl w:ilvl="3">
      <w:start w:val="1"/>
      <w:numFmt w:val="decimal"/>
      <w:lvlText w:val="%1.%2.%3.%4."/>
      <w:lvlJc w:val="left"/>
      <w:pPr>
        <w:ind w:left="850" w:hanging="850"/>
      </w:pPr>
      <w:rPr>
        <w:rFonts w:hint="default"/>
      </w:rPr>
    </w:lvl>
    <w:lvl w:ilvl="4">
      <w:start w:val="1"/>
      <w:numFmt w:val="decimal"/>
      <w:lvlText w:val="%1.%2.%3.%4.%5."/>
      <w:lvlJc w:val="left"/>
      <w:pPr>
        <w:ind w:left="991" w:hanging="991"/>
      </w:pPr>
      <w:rPr>
        <w:rFonts w:hint="default"/>
      </w:rPr>
    </w:lvl>
    <w:lvl w:ilvl="5">
      <w:start w:val="1"/>
      <w:numFmt w:val="decimal"/>
      <w:lvlText w:val="%1.%2.%3.%4.%5.%6."/>
      <w:lvlJc w:val="left"/>
      <w:pPr>
        <w:ind w:left="1134" w:hanging="1134"/>
      </w:pPr>
      <w:rPr>
        <w:rFonts w:hint="default"/>
      </w:rPr>
    </w:lvl>
    <w:lvl w:ilvl="6">
      <w:start w:val="1"/>
      <w:numFmt w:val="decimal"/>
      <w:lvlText w:val="%1.%2.%3.%4.%5.%6.%7."/>
      <w:lvlJc w:val="left"/>
      <w:pPr>
        <w:ind w:left="1275" w:hanging="1275"/>
      </w:pPr>
      <w:rPr>
        <w:rFonts w:hint="default"/>
      </w:rPr>
    </w:lvl>
    <w:lvl w:ilvl="7">
      <w:start w:val="1"/>
      <w:numFmt w:val="decimal"/>
      <w:lvlText w:val="%1.%2.%3.%4.%5.%6.%7.%8."/>
      <w:lvlJc w:val="left"/>
      <w:pPr>
        <w:ind w:left="1418" w:hanging="1418"/>
      </w:pPr>
      <w:rPr>
        <w:rFonts w:hint="default"/>
      </w:rPr>
    </w:lvl>
    <w:lvl w:ilvl="8">
      <w:start w:val="1"/>
      <w:numFmt w:val="decimal"/>
      <w:lvlText w:val="%1.%2.%3.%4.%5.%6.%7.%8.%9."/>
      <w:lvlJc w:val="left"/>
      <w:pPr>
        <w:ind w:left="1558" w:hanging="1558"/>
      </w:pPr>
      <w:rPr>
        <w:rFonts w:hint="default"/>
      </w:rPr>
    </w:lvl>
  </w:abstractNum>
  <w:abstractNum w:abstractNumId="29" w15:restartNumberingAfterBreak="0">
    <w:nsid w:val="25FE2D37"/>
    <w:multiLevelType w:val="multilevel"/>
    <w:tmpl w:val="95A2F7A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260D0B56"/>
    <w:multiLevelType w:val="hybridMultilevel"/>
    <w:tmpl w:val="4448E320"/>
    <w:lvl w:ilvl="0" w:tplc="78DAD26A">
      <w:start w:val="1"/>
      <w:numFmt w:val="bullet"/>
      <w:lvlText w:val="•"/>
      <w:lvlJc w:val="left"/>
      <w:pPr>
        <w:ind w:left="420" w:hanging="420"/>
      </w:pPr>
      <w:rPr>
        <w:rFonts w:ascii="Arial" w:hAnsi="Arial" w:cs="Times New Roman" w:hint="default"/>
        <w:strike w:val="0"/>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1" w15:restartNumberingAfterBreak="0">
    <w:nsid w:val="2C1F4710"/>
    <w:multiLevelType w:val="singleLevel"/>
    <w:tmpl w:val="2C1F4710"/>
    <w:lvl w:ilvl="0">
      <w:start w:val="1"/>
      <w:numFmt w:val="bullet"/>
      <w:lvlText w:val=""/>
      <w:lvlJc w:val="left"/>
      <w:pPr>
        <w:ind w:left="420" w:hanging="420"/>
      </w:pPr>
      <w:rPr>
        <w:rFonts w:ascii="Wingdings" w:hAnsi="Wingdings" w:hint="default"/>
      </w:rPr>
    </w:lvl>
  </w:abstractNum>
  <w:abstractNum w:abstractNumId="32" w15:restartNumberingAfterBreak="0">
    <w:nsid w:val="34A2775C"/>
    <w:multiLevelType w:val="multilevel"/>
    <w:tmpl w:val="69F6637F"/>
    <w:lvl w:ilvl="0">
      <w:start w:val="4"/>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35E66D8B"/>
    <w:multiLevelType w:val="multilevel"/>
    <w:tmpl w:val="56100636"/>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4" w15:restartNumberingAfterBreak="0">
    <w:nsid w:val="38BD64B3"/>
    <w:multiLevelType w:val="multilevel"/>
    <w:tmpl w:val="DB0E57F2"/>
    <w:lvl w:ilvl="0">
      <w:start w:val="1"/>
      <w:numFmt w:val="decimal"/>
      <w:lvlText w:val="%1)"/>
      <w:lvlJc w:val="left"/>
      <w:pPr>
        <w:tabs>
          <w:tab w:val="num" w:pos="720"/>
        </w:tabs>
        <w:ind w:left="720" w:hanging="360"/>
      </w:pPr>
      <w:rPr>
        <w:rFonts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5"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6" w15:restartNumberingAfterBreak="0">
    <w:nsid w:val="3EE106D6"/>
    <w:multiLevelType w:val="hybridMultilevel"/>
    <w:tmpl w:val="01707874"/>
    <w:lvl w:ilvl="0" w:tplc="08090001">
      <w:start w:val="1"/>
      <w:numFmt w:val="bullet"/>
      <w:lvlText w:val=""/>
      <w:lvlJc w:val="left"/>
      <w:pPr>
        <w:ind w:left="1145" w:hanging="360"/>
      </w:pPr>
      <w:rPr>
        <w:rFonts w:ascii="Symbol" w:hAnsi="Symbol" w:hint="default"/>
      </w:rPr>
    </w:lvl>
    <w:lvl w:ilvl="1" w:tplc="04090003" w:tentative="1">
      <w:start w:val="1"/>
      <w:numFmt w:val="bullet"/>
      <w:lvlText w:val="o"/>
      <w:lvlJc w:val="left"/>
      <w:pPr>
        <w:ind w:left="1865" w:hanging="360"/>
      </w:pPr>
      <w:rPr>
        <w:rFonts w:ascii="Courier New" w:hAnsi="Courier New" w:cs="Courier New" w:hint="default"/>
      </w:rPr>
    </w:lvl>
    <w:lvl w:ilvl="2" w:tplc="04090005" w:tentative="1">
      <w:start w:val="1"/>
      <w:numFmt w:val="bullet"/>
      <w:lvlText w:val=""/>
      <w:lvlJc w:val="left"/>
      <w:pPr>
        <w:ind w:left="2585" w:hanging="360"/>
      </w:pPr>
      <w:rPr>
        <w:rFonts w:ascii="Wingdings" w:hAnsi="Wingdings" w:hint="default"/>
      </w:rPr>
    </w:lvl>
    <w:lvl w:ilvl="3" w:tplc="04090001" w:tentative="1">
      <w:start w:val="1"/>
      <w:numFmt w:val="bullet"/>
      <w:lvlText w:val=""/>
      <w:lvlJc w:val="left"/>
      <w:pPr>
        <w:ind w:left="3305" w:hanging="360"/>
      </w:pPr>
      <w:rPr>
        <w:rFonts w:ascii="Symbol" w:hAnsi="Symbol" w:hint="default"/>
      </w:rPr>
    </w:lvl>
    <w:lvl w:ilvl="4" w:tplc="04090003" w:tentative="1">
      <w:start w:val="1"/>
      <w:numFmt w:val="bullet"/>
      <w:lvlText w:val="o"/>
      <w:lvlJc w:val="left"/>
      <w:pPr>
        <w:ind w:left="4025" w:hanging="360"/>
      </w:pPr>
      <w:rPr>
        <w:rFonts w:ascii="Courier New" w:hAnsi="Courier New" w:cs="Courier New" w:hint="default"/>
      </w:rPr>
    </w:lvl>
    <w:lvl w:ilvl="5" w:tplc="04090005" w:tentative="1">
      <w:start w:val="1"/>
      <w:numFmt w:val="bullet"/>
      <w:lvlText w:val=""/>
      <w:lvlJc w:val="left"/>
      <w:pPr>
        <w:ind w:left="4745" w:hanging="360"/>
      </w:pPr>
      <w:rPr>
        <w:rFonts w:ascii="Wingdings" w:hAnsi="Wingdings" w:hint="default"/>
      </w:rPr>
    </w:lvl>
    <w:lvl w:ilvl="6" w:tplc="04090001" w:tentative="1">
      <w:start w:val="1"/>
      <w:numFmt w:val="bullet"/>
      <w:lvlText w:val=""/>
      <w:lvlJc w:val="left"/>
      <w:pPr>
        <w:ind w:left="5465" w:hanging="360"/>
      </w:pPr>
      <w:rPr>
        <w:rFonts w:ascii="Symbol" w:hAnsi="Symbol" w:hint="default"/>
      </w:rPr>
    </w:lvl>
    <w:lvl w:ilvl="7" w:tplc="04090003" w:tentative="1">
      <w:start w:val="1"/>
      <w:numFmt w:val="bullet"/>
      <w:lvlText w:val="o"/>
      <w:lvlJc w:val="left"/>
      <w:pPr>
        <w:ind w:left="6185" w:hanging="360"/>
      </w:pPr>
      <w:rPr>
        <w:rFonts w:ascii="Courier New" w:hAnsi="Courier New" w:cs="Courier New" w:hint="default"/>
      </w:rPr>
    </w:lvl>
    <w:lvl w:ilvl="8" w:tplc="04090005" w:tentative="1">
      <w:start w:val="1"/>
      <w:numFmt w:val="bullet"/>
      <w:lvlText w:val=""/>
      <w:lvlJc w:val="left"/>
      <w:pPr>
        <w:ind w:left="6905" w:hanging="360"/>
      </w:pPr>
      <w:rPr>
        <w:rFonts w:ascii="Wingdings" w:hAnsi="Wingdings" w:hint="default"/>
      </w:rPr>
    </w:lvl>
  </w:abstractNum>
  <w:abstractNum w:abstractNumId="37" w15:restartNumberingAfterBreak="0">
    <w:nsid w:val="3F835449"/>
    <w:multiLevelType w:val="multilevel"/>
    <w:tmpl w:val="52C82F66"/>
    <w:lvl w:ilvl="0">
      <w:start w:val="1"/>
      <w:numFmt w:val="bullet"/>
      <w:lvlText w:val=""/>
      <w:lvlJc w:val="left"/>
      <w:pPr>
        <w:tabs>
          <w:tab w:val="num" w:pos="1440"/>
        </w:tabs>
        <w:ind w:left="1440" w:hanging="360"/>
      </w:pPr>
      <w:rPr>
        <w:rFonts w:ascii="Symbol" w:hAnsi="Symbol"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38" w15:restartNumberingAfterBreak="0">
    <w:nsid w:val="3FE91D8F"/>
    <w:multiLevelType w:val="hybridMultilevel"/>
    <w:tmpl w:val="60ECBE74"/>
    <w:lvl w:ilvl="0" w:tplc="04090001">
      <w:start w:val="1"/>
      <w:numFmt w:val="bullet"/>
      <w:lvlText w:val=""/>
      <w:lvlJc w:val="left"/>
      <w:pPr>
        <w:ind w:left="1004" w:hanging="360"/>
      </w:pPr>
      <w:rPr>
        <w:rFonts w:ascii="Symbol" w:hAnsi="Symbol" w:hint="default"/>
      </w:rPr>
    </w:lvl>
    <w:lvl w:ilvl="1" w:tplc="04090003">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9" w15:restartNumberingAfterBreak="0">
    <w:nsid w:val="40203E0A"/>
    <w:multiLevelType w:val="multilevel"/>
    <w:tmpl w:val="7E1A504A"/>
    <w:lvl w:ilvl="0">
      <w:start w:val="1"/>
      <w:numFmt w:val="decimal"/>
      <w:lvlText w:val="(%1)"/>
      <w:lvlJc w:val="left"/>
      <w:pPr>
        <w:tabs>
          <w:tab w:val="num" w:pos="720"/>
        </w:tabs>
        <w:ind w:left="720" w:hanging="360"/>
      </w:pPr>
      <w:rPr>
        <w:rFonts w:ascii="Times New Roman" w:eastAsia="Malgun Gothic" w:hAnsi="Times New Roman" w:cs="Times New Roman" w:hint="default"/>
      </w:r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479D2427"/>
    <w:multiLevelType w:val="hybridMultilevel"/>
    <w:tmpl w:val="6CE623B8"/>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05">
      <w:start w:val="1"/>
      <w:numFmt w:val="bullet"/>
      <w:lvlText w:val=""/>
      <w:lvlJc w:val="left"/>
      <w:pPr>
        <w:ind w:left="2160" w:hanging="180"/>
      </w:pPr>
      <w:rPr>
        <w:rFonts w:ascii="Wingdings" w:hAnsi="Wingding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482442B6"/>
    <w:multiLevelType w:val="multilevel"/>
    <w:tmpl w:val="482442B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2" w15:restartNumberingAfterBreak="0">
    <w:nsid w:val="4AD91956"/>
    <w:multiLevelType w:val="hybridMultilevel"/>
    <w:tmpl w:val="EAFC5F2A"/>
    <w:lvl w:ilvl="0" w:tplc="F8C427DC">
      <w:start w:val="1"/>
      <w:numFmt w:val="bullet"/>
      <w:lvlText w:val=""/>
      <w:lvlJc w:val="left"/>
      <w:pPr>
        <w:ind w:left="440" w:hanging="440"/>
      </w:pPr>
      <w:rPr>
        <w:rFonts w:ascii="Wingdings" w:hAnsi="Wingdings" w:hint="default"/>
      </w:rPr>
    </w:lvl>
    <w:lvl w:ilvl="1" w:tplc="F8C427DC">
      <w:start w:val="1"/>
      <w:numFmt w:val="bullet"/>
      <w:lvlText w:val=""/>
      <w:lvlJc w:val="left"/>
      <w:pPr>
        <w:ind w:left="880" w:hanging="440"/>
      </w:pPr>
      <w:rPr>
        <w:rFonts w:ascii="Wingdings" w:hAnsi="Wingdings" w:hint="default"/>
      </w:rPr>
    </w:lvl>
    <w:lvl w:ilvl="2" w:tplc="F8C427DC">
      <w:start w:val="1"/>
      <w:numFmt w:val="bullet"/>
      <w:lvlText w:val=""/>
      <w:lvlJc w:val="left"/>
      <w:pPr>
        <w:ind w:left="1320" w:hanging="440"/>
      </w:pPr>
      <w:rPr>
        <w:rFonts w:ascii="Wingdings" w:hAnsi="Wingdings" w:hint="default"/>
      </w:rPr>
    </w:lvl>
    <w:lvl w:ilvl="3" w:tplc="04090001">
      <w:start w:val="1"/>
      <w:numFmt w:val="bullet"/>
      <w:lvlText w:val=""/>
      <w:lvlJc w:val="left"/>
      <w:pPr>
        <w:ind w:left="440" w:hanging="440"/>
      </w:pPr>
      <w:rPr>
        <w:rFonts w:ascii="Symbol" w:hAnsi="Symbol" w:hint="default"/>
      </w:rPr>
    </w:lvl>
    <w:lvl w:ilvl="4" w:tplc="04090003">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43" w15:restartNumberingAfterBreak="0">
    <w:nsid w:val="4D672C63"/>
    <w:multiLevelType w:val="multilevel"/>
    <w:tmpl w:val="F5E4C66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4" w15:restartNumberingAfterBreak="0">
    <w:nsid w:val="567C9B28"/>
    <w:multiLevelType w:val="singleLevel"/>
    <w:tmpl w:val="567C9B28"/>
    <w:lvl w:ilvl="0">
      <w:start w:val="1"/>
      <w:numFmt w:val="bullet"/>
      <w:lvlText w:val=""/>
      <w:lvlJc w:val="left"/>
      <w:pPr>
        <w:ind w:left="420" w:hanging="420"/>
      </w:pPr>
      <w:rPr>
        <w:rFonts w:ascii="Wingdings" w:hAnsi="Wingdings" w:hint="default"/>
      </w:rPr>
    </w:lvl>
  </w:abstractNum>
  <w:abstractNum w:abstractNumId="45" w15:restartNumberingAfterBreak="0">
    <w:nsid w:val="5BE21F71"/>
    <w:multiLevelType w:val="singleLevel"/>
    <w:tmpl w:val="5BE21F71"/>
    <w:lvl w:ilvl="0">
      <w:start w:val="1"/>
      <w:numFmt w:val="bullet"/>
      <w:lvlText w:val=""/>
      <w:lvlJc w:val="left"/>
      <w:pPr>
        <w:ind w:left="860" w:hanging="420"/>
      </w:pPr>
      <w:rPr>
        <w:rFonts w:ascii="Wingdings" w:hAnsi="Wingdings" w:hint="default"/>
      </w:rPr>
    </w:lvl>
  </w:abstractNum>
  <w:abstractNum w:abstractNumId="46" w15:restartNumberingAfterBreak="0">
    <w:nsid w:val="5F1912B1"/>
    <w:multiLevelType w:val="multilevel"/>
    <w:tmpl w:val="5F1912B1"/>
    <w:lvl w:ilvl="0">
      <w:start w:val="1"/>
      <w:numFmt w:val="bullet"/>
      <w:pStyle w:val="bullet1"/>
      <w:lvlText w:val=""/>
      <w:lvlJc w:val="left"/>
      <w:pPr>
        <w:ind w:left="720" w:hanging="360"/>
      </w:pPr>
      <w:rPr>
        <w:rFonts w:ascii="Symbol" w:hAnsi="Symbol" w:hint="default"/>
      </w:rPr>
    </w:lvl>
    <w:lvl w:ilvl="1">
      <w:start w:val="1"/>
      <w:numFmt w:val="bullet"/>
      <w:pStyle w:val="bullet2"/>
      <w:lvlText w:val="o"/>
      <w:lvlJc w:val="left"/>
      <w:pPr>
        <w:ind w:left="1440" w:hanging="360"/>
      </w:pPr>
      <w:rPr>
        <w:rFonts w:ascii="Courier New" w:hAnsi="Courier New" w:cs="Courier New" w:hint="default"/>
      </w:rPr>
    </w:lvl>
    <w:lvl w:ilvl="2">
      <w:start w:val="1"/>
      <w:numFmt w:val="bullet"/>
      <w:pStyle w:val="bullet3"/>
      <w:lvlText w:val=""/>
      <w:lvlJc w:val="left"/>
      <w:pPr>
        <w:ind w:left="2160" w:hanging="360"/>
      </w:pPr>
      <w:rPr>
        <w:rFonts w:ascii="Wingdings" w:hAnsi="Wingdings" w:hint="default"/>
      </w:rPr>
    </w:lvl>
    <w:lvl w:ilvl="3">
      <w:start w:val="1"/>
      <w:numFmt w:val="bullet"/>
      <w:pStyle w:val="bullet4"/>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607EBC4B"/>
    <w:multiLevelType w:val="singleLevel"/>
    <w:tmpl w:val="607EBC4B"/>
    <w:lvl w:ilvl="0">
      <w:start w:val="1"/>
      <w:numFmt w:val="bullet"/>
      <w:lvlText w:val=""/>
      <w:lvlJc w:val="left"/>
      <w:pPr>
        <w:ind w:left="420" w:hanging="420"/>
      </w:pPr>
      <w:rPr>
        <w:rFonts w:ascii="Wingdings" w:hAnsi="Wingdings" w:hint="default"/>
      </w:rPr>
    </w:lvl>
  </w:abstractNum>
  <w:abstractNum w:abstractNumId="48" w15:restartNumberingAfterBreak="0">
    <w:nsid w:val="618869EA"/>
    <w:multiLevelType w:val="multilevel"/>
    <w:tmpl w:val="618869EA"/>
    <w:lvl w:ilvl="0">
      <w:start w:val="1"/>
      <w:numFmt w:val="decimal"/>
      <w:pStyle w:val="1"/>
      <w:lvlText w:val="%1."/>
      <w:lvlJc w:val="left"/>
      <w:pPr>
        <w:tabs>
          <w:tab w:val="left" w:pos="432"/>
        </w:tabs>
        <w:ind w:left="432" w:hanging="432"/>
      </w:pPr>
      <w:rPr>
        <w:rFonts w:hint="eastAsia"/>
        <w:b/>
        <w:i w:val="0"/>
        <w:sz w:val="28"/>
      </w:rPr>
    </w:lvl>
    <w:lvl w:ilvl="1">
      <w:start w:val="1"/>
      <w:numFmt w:val="decimal"/>
      <w:lvlText w:val="%1.%2"/>
      <w:lvlJc w:val="left"/>
      <w:pPr>
        <w:tabs>
          <w:tab w:val="left" w:pos="576"/>
        </w:tabs>
        <w:ind w:left="576" w:hanging="576"/>
      </w:pPr>
      <w:rPr>
        <w:rFonts w:hint="eastAsia"/>
        <w:b/>
        <w:i w:val="0"/>
        <w:sz w:val="28"/>
      </w:rPr>
    </w:lvl>
    <w:lvl w:ilvl="2">
      <w:start w:val="1"/>
      <w:numFmt w:val="decimal"/>
      <w:lvlText w:val="%1.%2.%3"/>
      <w:lvlJc w:val="left"/>
      <w:pPr>
        <w:tabs>
          <w:tab w:val="left" w:pos="720"/>
        </w:tabs>
        <w:ind w:left="720" w:hanging="720"/>
      </w:pPr>
      <w:rPr>
        <w:rFonts w:hint="eastAsia"/>
        <w:b/>
        <w:i w:val="0"/>
        <w:sz w:val="24"/>
        <w:szCs w:val="24"/>
      </w:rPr>
    </w:lvl>
    <w:lvl w:ilvl="3">
      <w:start w:val="1"/>
      <w:numFmt w:val="decimal"/>
      <w:lvlText w:val="%1.%2.%3.%4"/>
      <w:lvlJc w:val="left"/>
      <w:pPr>
        <w:tabs>
          <w:tab w:val="left" w:pos="864"/>
        </w:tabs>
        <w:ind w:left="864" w:hanging="864"/>
      </w:pPr>
      <w:rPr>
        <w:rFonts w:hint="eastAsia"/>
        <w:b/>
        <w:i w:val="0"/>
        <w:sz w:val="21"/>
      </w:rPr>
    </w:lvl>
    <w:lvl w:ilvl="4">
      <w:start w:val="1"/>
      <w:numFmt w:val="decimal"/>
      <w:lvlText w:val="%1.%2.%3.%4.%5"/>
      <w:lvlJc w:val="left"/>
      <w:pPr>
        <w:tabs>
          <w:tab w:val="left" w:pos="1008"/>
        </w:tabs>
        <w:ind w:left="1008" w:hanging="1008"/>
      </w:pPr>
      <w:rPr>
        <w:rFonts w:hint="eastAsia"/>
        <w:b/>
        <w:i w:val="0"/>
        <w:sz w:val="21"/>
      </w:rPr>
    </w:lvl>
    <w:lvl w:ilvl="5">
      <w:start w:val="1"/>
      <w:numFmt w:val="decimal"/>
      <w:isLgl/>
      <w:lvlText w:val="%1.%2.%3.%4.%5.%6"/>
      <w:lvlJc w:val="left"/>
      <w:pPr>
        <w:tabs>
          <w:tab w:val="left" w:pos="1152"/>
        </w:tabs>
        <w:ind w:left="1152" w:hanging="1152"/>
      </w:pPr>
      <w:rPr>
        <w:rFonts w:hint="eastAsia"/>
      </w:rPr>
    </w:lvl>
    <w:lvl w:ilvl="6">
      <w:start w:val="1"/>
      <w:numFmt w:val="decimal"/>
      <w:lvlText w:val="%1.%2.%3.%4.%5.%6.%7"/>
      <w:lvlJc w:val="left"/>
      <w:pPr>
        <w:tabs>
          <w:tab w:val="left" w:pos="1296"/>
        </w:tabs>
        <w:ind w:left="1296" w:hanging="1296"/>
      </w:pPr>
      <w:rPr>
        <w:rFonts w:hint="eastAsia"/>
      </w:rPr>
    </w:lvl>
    <w:lvl w:ilvl="7">
      <w:start w:val="1"/>
      <w:numFmt w:val="decimal"/>
      <w:lvlText w:val="%1.%2.%3.%4.%5.%6.%7.%8"/>
      <w:lvlJc w:val="left"/>
      <w:pPr>
        <w:tabs>
          <w:tab w:val="left" w:pos="1440"/>
        </w:tabs>
        <w:ind w:left="1440" w:hanging="1440"/>
      </w:pPr>
      <w:rPr>
        <w:rFonts w:hint="eastAsia"/>
      </w:rPr>
    </w:lvl>
    <w:lvl w:ilvl="8">
      <w:start w:val="1"/>
      <w:numFmt w:val="decimal"/>
      <w:lvlText w:val="%1.%2.%3.%4.%5.%6.%7.%8.%9"/>
      <w:lvlJc w:val="left"/>
      <w:pPr>
        <w:tabs>
          <w:tab w:val="left" w:pos="1584"/>
        </w:tabs>
        <w:ind w:left="1584" w:hanging="1584"/>
      </w:pPr>
      <w:rPr>
        <w:rFonts w:hint="eastAsia"/>
      </w:rPr>
    </w:lvl>
  </w:abstractNum>
  <w:abstractNum w:abstractNumId="49" w15:restartNumberingAfterBreak="0">
    <w:nsid w:val="632546DF"/>
    <w:multiLevelType w:val="multilevel"/>
    <w:tmpl w:val="39664C68"/>
    <w:lvl w:ilvl="0">
      <w:start w:val="1"/>
      <w:numFmt w:val="bullet"/>
      <w:lvlText w:val=""/>
      <w:lvlJc w:val="left"/>
      <w:pPr>
        <w:tabs>
          <w:tab w:val="num" w:pos="1440"/>
        </w:tabs>
        <w:ind w:left="1440" w:hanging="360"/>
      </w:pPr>
      <w:rPr>
        <w:rFonts w:ascii="Symbol" w:hAnsi="Symbol" w:hint="default"/>
        <w:sz w:val="20"/>
      </w:rPr>
    </w:lvl>
    <w:lvl w:ilvl="1" w:tentative="1">
      <w:start w:val="1"/>
      <w:numFmt w:val="bullet"/>
      <w:lvlText w:val="o"/>
      <w:lvlJc w:val="left"/>
      <w:pPr>
        <w:tabs>
          <w:tab w:val="num" w:pos="2160"/>
        </w:tabs>
        <w:ind w:left="2160" w:hanging="360"/>
      </w:pPr>
      <w:rPr>
        <w:rFonts w:ascii="Courier New" w:hAnsi="Courier New" w:hint="default"/>
        <w:sz w:val="20"/>
      </w:rPr>
    </w:lvl>
    <w:lvl w:ilvl="2" w:tentative="1">
      <w:start w:val="1"/>
      <w:numFmt w:val="bullet"/>
      <w:lvlText w:val=""/>
      <w:lvlJc w:val="left"/>
      <w:pPr>
        <w:tabs>
          <w:tab w:val="num" w:pos="2880"/>
        </w:tabs>
        <w:ind w:left="2880" w:hanging="360"/>
      </w:pPr>
      <w:rPr>
        <w:rFonts w:ascii="Wingdings" w:hAnsi="Wingdings" w:hint="default"/>
        <w:sz w:val="20"/>
      </w:rPr>
    </w:lvl>
    <w:lvl w:ilvl="3" w:tentative="1">
      <w:start w:val="1"/>
      <w:numFmt w:val="bullet"/>
      <w:lvlText w:val=""/>
      <w:lvlJc w:val="left"/>
      <w:pPr>
        <w:tabs>
          <w:tab w:val="num" w:pos="3600"/>
        </w:tabs>
        <w:ind w:left="3600" w:hanging="360"/>
      </w:pPr>
      <w:rPr>
        <w:rFonts w:ascii="Wingdings" w:hAnsi="Wingdings" w:hint="default"/>
        <w:sz w:val="20"/>
      </w:rPr>
    </w:lvl>
    <w:lvl w:ilvl="4" w:tentative="1">
      <w:start w:val="1"/>
      <w:numFmt w:val="bullet"/>
      <w:lvlText w:val=""/>
      <w:lvlJc w:val="left"/>
      <w:pPr>
        <w:tabs>
          <w:tab w:val="num" w:pos="4320"/>
        </w:tabs>
        <w:ind w:left="4320" w:hanging="360"/>
      </w:pPr>
      <w:rPr>
        <w:rFonts w:ascii="Wingdings" w:hAnsi="Wingdings" w:hint="default"/>
        <w:sz w:val="20"/>
      </w:rPr>
    </w:lvl>
    <w:lvl w:ilvl="5" w:tentative="1">
      <w:start w:val="1"/>
      <w:numFmt w:val="bullet"/>
      <w:lvlText w:val=""/>
      <w:lvlJc w:val="left"/>
      <w:pPr>
        <w:tabs>
          <w:tab w:val="num" w:pos="5040"/>
        </w:tabs>
        <w:ind w:left="5040" w:hanging="360"/>
      </w:pPr>
      <w:rPr>
        <w:rFonts w:ascii="Wingdings" w:hAnsi="Wingdings" w:hint="default"/>
        <w:sz w:val="20"/>
      </w:rPr>
    </w:lvl>
    <w:lvl w:ilvl="6" w:tentative="1">
      <w:start w:val="1"/>
      <w:numFmt w:val="bullet"/>
      <w:lvlText w:val=""/>
      <w:lvlJc w:val="left"/>
      <w:pPr>
        <w:tabs>
          <w:tab w:val="num" w:pos="5760"/>
        </w:tabs>
        <w:ind w:left="5760" w:hanging="360"/>
      </w:pPr>
      <w:rPr>
        <w:rFonts w:ascii="Wingdings" w:hAnsi="Wingdings" w:hint="default"/>
        <w:sz w:val="20"/>
      </w:rPr>
    </w:lvl>
    <w:lvl w:ilvl="7" w:tentative="1">
      <w:start w:val="1"/>
      <w:numFmt w:val="bullet"/>
      <w:lvlText w:val=""/>
      <w:lvlJc w:val="left"/>
      <w:pPr>
        <w:tabs>
          <w:tab w:val="num" w:pos="6480"/>
        </w:tabs>
        <w:ind w:left="6480" w:hanging="360"/>
      </w:pPr>
      <w:rPr>
        <w:rFonts w:ascii="Wingdings" w:hAnsi="Wingdings" w:hint="default"/>
        <w:sz w:val="20"/>
      </w:rPr>
    </w:lvl>
    <w:lvl w:ilvl="8" w:tentative="1">
      <w:start w:val="1"/>
      <w:numFmt w:val="bullet"/>
      <w:lvlText w:val=""/>
      <w:lvlJc w:val="left"/>
      <w:pPr>
        <w:tabs>
          <w:tab w:val="num" w:pos="7200"/>
        </w:tabs>
        <w:ind w:left="7200" w:hanging="360"/>
      </w:pPr>
      <w:rPr>
        <w:rFonts w:ascii="Wingdings" w:hAnsi="Wingdings" w:hint="default"/>
        <w:sz w:val="20"/>
      </w:rPr>
    </w:lvl>
  </w:abstractNum>
  <w:abstractNum w:abstractNumId="50" w15:restartNumberingAfterBreak="0">
    <w:nsid w:val="69F6637F"/>
    <w:multiLevelType w:val="multilevel"/>
    <w:tmpl w:val="69F6637F"/>
    <w:lvl w:ilvl="0">
      <w:start w:val="4"/>
      <w:numFmt w:val="bullet"/>
      <w:lvlText w:val="-"/>
      <w:lvlJc w:val="left"/>
      <w:pPr>
        <w:ind w:left="720" w:hanging="360"/>
      </w:pPr>
      <w:rPr>
        <w:rFonts w:ascii="Arial" w:eastAsia="Times New Roman" w:hAnsi="Arial" w:cs="Aria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1" w15:restartNumberingAfterBreak="0">
    <w:nsid w:val="6BEE60B3"/>
    <w:multiLevelType w:val="multilevel"/>
    <w:tmpl w:val="0D3C17C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2" w15:restartNumberingAfterBreak="0">
    <w:nsid w:val="734295C6"/>
    <w:multiLevelType w:val="singleLevel"/>
    <w:tmpl w:val="734295C6"/>
    <w:lvl w:ilvl="0">
      <w:start w:val="1"/>
      <w:numFmt w:val="bullet"/>
      <w:lvlText w:val=""/>
      <w:lvlJc w:val="left"/>
      <w:pPr>
        <w:ind w:left="420" w:hanging="420"/>
      </w:pPr>
      <w:rPr>
        <w:rFonts w:ascii="Wingdings" w:hAnsi="Wingdings" w:hint="default"/>
      </w:rPr>
    </w:lvl>
  </w:abstractNum>
  <w:abstractNum w:abstractNumId="53" w15:restartNumberingAfterBreak="0">
    <w:nsid w:val="746D1895"/>
    <w:multiLevelType w:val="singleLevel"/>
    <w:tmpl w:val="746D1895"/>
    <w:lvl w:ilvl="0">
      <w:start w:val="1"/>
      <w:numFmt w:val="bullet"/>
      <w:lvlText w:val=""/>
      <w:lvlJc w:val="left"/>
      <w:pPr>
        <w:ind w:left="420" w:hanging="420"/>
      </w:pPr>
      <w:rPr>
        <w:rFonts w:ascii="Wingdings" w:hAnsi="Wingdings" w:hint="default"/>
      </w:rPr>
    </w:lvl>
  </w:abstractNum>
  <w:abstractNum w:abstractNumId="54" w15:restartNumberingAfterBreak="0">
    <w:nsid w:val="768464E6"/>
    <w:multiLevelType w:val="multilevel"/>
    <w:tmpl w:val="768464E6"/>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pStyle w:val="RAN1bullet3"/>
      <w:lvlText w:val="o"/>
      <w:lvlJc w:val="left"/>
      <w:pPr>
        <w:ind w:left="2160" w:hanging="360"/>
      </w:pPr>
      <w:rPr>
        <w:rFonts w:ascii="Courier New" w:hAnsi="Courier New" w:cs="Courier New"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77525775"/>
    <w:multiLevelType w:val="multilevel"/>
    <w:tmpl w:val="E84EA99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6" w15:restartNumberingAfterBreak="0">
    <w:nsid w:val="7B6357C1"/>
    <w:multiLevelType w:val="hybridMultilevel"/>
    <w:tmpl w:val="8968D794"/>
    <w:lvl w:ilvl="0" w:tplc="33C8DC0A">
      <w:start w:val="1"/>
      <w:numFmt w:val="decimal"/>
      <w:lvlText w:val="(%1)"/>
      <w:lvlJc w:val="left"/>
      <w:pPr>
        <w:ind w:left="720" w:hanging="360"/>
      </w:pPr>
      <w:rPr>
        <w:rFonts w:ascii="Times New Roman" w:eastAsia="Malgun Gothic" w:hAnsi="Times New Roman" w:cs="Times New Roman"/>
      </w:rPr>
    </w:lvl>
    <w:lvl w:ilvl="1" w:tplc="04090017">
      <w:start w:val="1"/>
      <w:numFmt w:val="lowerLetter"/>
      <w:lvlText w:val="%2)"/>
      <w:lvlJc w:val="left"/>
      <w:pPr>
        <w:ind w:left="1440" w:hanging="360"/>
      </w:pPr>
      <w:rPr>
        <w:rFonts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7C68704B"/>
    <w:multiLevelType w:val="multilevel"/>
    <w:tmpl w:val="7C68704B"/>
    <w:lvl w:ilvl="0">
      <w:start w:val="1"/>
      <w:numFmt w:val="decimal"/>
      <w:lvlText w:val="[%1]"/>
      <w:lvlJc w:val="left"/>
      <w:pPr>
        <w:tabs>
          <w:tab w:val="left" w:pos="420"/>
        </w:tabs>
        <w:ind w:left="420" w:hanging="420"/>
      </w:pPr>
      <w:rPr>
        <w:rFonts w:hint="eastAsia"/>
      </w:r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58" w15:restartNumberingAfterBreak="0">
    <w:nsid w:val="7DD7B975"/>
    <w:multiLevelType w:val="singleLevel"/>
    <w:tmpl w:val="7DD7B975"/>
    <w:lvl w:ilvl="0">
      <w:start w:val="1"/>
      <w:numFmt w:val="bullet"/>
      <w:lvlText w:val=""/>
      <w:lvlJc w:val="left"/>
      <w:pPr>
        <w:ind w:left="420" w:hanging="420"/>
      </w:pPr>
      <w:rPr>
        <w:rFonts w:ascii="Wingdings" w:hAnsi="Wingdings" w:hint="default"/>
      </w:rPr>
    </w:lvl>
  </w:abstractNum>
  <w:num w:numId="1">
    <w:abstractNumId w:val="48"/>
  </w:num>
  <w:num w:numId="2">
    <w:abstractNumId w:val="46"/>
  </w:num>
  <w:num w:numId="3">
    <w:abstractNumId w:val="18"/>
  </w:num>
  <w:num w:numId="4">
    <w:abstractNumId w:val="19"/>
  </w:num>
  <w:num w:numId="5">
    <w:abstractNumId w:val="54"/>
  </w:num>
  <w:num w:numId="6">
    <w:abstractNumId w:val="35"/>
  </w:num>
  <w:num w:numId="7">
    <w:abstractNumId w:val="0"/>
  </w:num>
  <w:num w:numId="8">
    <w:abstractNumId w:val="4"/>
  </w:num>
  <w:num w:numId="9">
    <w:abstractNumId w:val="5"/>
  </w:num>
  <w:num w:numId="10">
    <w:abstractNumId w:val="9"/>
  </w:num>
  <w:num w:numId="11">
    <w:abstractNumId w:val="12"/>
  </w:num>
  <w:num w:numId="12">
    <w:abstractNumId w:val="13"/>
  </w:num>
  <w:num w:numId="13">
    <w:abstractNumId w:val="28"/>
  </w:num>
  <w:num w:numId="14">
    <w:abstractNumId w:val="11"/>
  </w:num>
  <w:num w:numId="15">
    <w:abstractNumId w:val="22"/>
  </w:num>
  <w:num w:numId="16">
    <w:abstractNumId w:val="21"/>
  </w:num>
  <w:num w:numId="17">
    <w:abstractNumId w:val="16"/>
  </w:num>
  <w:num w:numId="18">
    <w:abstractNumId w:val="10"/>
  </w:num>
  <w:num w:numId="19">
    <w:abstractNumId w:val="8"/>
  </w:num>
  <w:num w:numId="20">
    <w:abstractNumId w:val="31"/>
  </w:num>
  <w:num w:numId="21">
    <w:abstractNumId w:val="15"/>
  </w:num>
  <w:num w:numId="22">
    <w:abstractNumId w:val="6"/>
  </w:num>
  <w:num w:numId="23">
    <w:abstractNumId w:val="14"/>
  </w:num>
  <w:num w:numId="24">
    <w:abstractNumId w:val="1"/>
  </w:num>
  <w:num w:numId="25">
    <w:abstractNumId w:val="45"/>
  </w:num>
  <w:num w:numId="26">
    <w:abstractNumId w:val="41"/>
  </w:num>
  <w:num w:numId="27">
    <w:abstractNumId w:val="3"/>
  </w:num>
  <w:num w:numId="28">
    <w:abstractNumId w:val="52"/>
  </w:num>
  <w:num w:numId="29">
    <w:abstractNumId w:val="2"/>
  </w:num>
  <w:num w:numId="30">
    <w:abstractNumId w:val="58"/>
  </w:num>
  <w:num w:numId="31">
    <w:abstractNumId w:val="53"/>
  </w:num>
  <w:num w:numId="32">
    <w:abstractNumId w:val="44"/>
  </w:num>
  <w:num w:numId="33">
    <w:abstractNumId w:val="47"/>
  </w:num>
  <w:num w:numId="34">
    <w:abstractNumId w:val="25"/>
  </w:num>
  <w:num w:numId="35">
    <w:abstractNumId w:val="17"/>
  </w:num>
  <w:num w:numId="36">
    <w:abstractNumId w:val="50"/>
  </w:num>
  <w:num w:numId="37">
    <w:abstractNumId w:val="32"/>
  </w:num>
  <w:num w:numId="38">
    <w:abstractNumId w:val="7"/>
  </w:num>
  <w:num w:numId="39">
    <w:abstractNumId w:val="0"/>
  </w:num>
  <w:num w:numId="40">
    <w:abstractNumId w:val="23"/>
  </w:num>
  <w:num w:numId="41">
    <w:abstractNumId w:val="42"/>
  </w:num>
  <w:num w:numId="42">
    <w:abstractNumId w:val="38"/>
  </w:num>
  <w:num w:numId="43">
    <w:abstractNumId w:val="56"/>
  </w:num>
  <w:num w:numId="44">
    <w:abstractNumId w:val="40"/>
  </w:num>
  <w:num w:numId="45">
    <w:abstractNumId w:val="20"/>
  </w:num>
  <w:num w:numId="46">
    <w:abstractNumId w:val="29"/>
  </w:num>
  <w:num w:numId="47">
    <w:abstractNumId w:val="26"/>
  </w:num>
  <w:num w:numId="48">
    <w:abstractNumId w:val="37"/>
  </w:num>
  <w:num w:numId="49">
    <w:abstractNumId w:val="49"/>
  </w:num>
  <w:num w:numId="50">
    <w:abstractNumId w:val="30"/>
  </w:num>
  <w:num w:numId="51">
    <w:abstractNumId w:val="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
    <w:abstractNumId w:val="43"/>
  </w:num>
  <w:num w:numId="53">
    <w:abstractNumId w:val="24"/>
  </w:num>
  <w:num w:numId="54">
    <w:abstractNumId w:val="55"/>
  </w:num>
  <w:num w:numId="55">
    <w:abstractNumId w:val="33"/>
  </w:num>
  <w:num w:numId="56">
    <w:abstractNumId w:val="36"/>
  </w:num>
  <w:num w:numId="57">
    <w:abstractNumId w:val="51"/>
  </w:num>
  <w:num w:numId="58">
    <w:abstractNumId w:val="27"/>
  </w:num>
  <w:num w:numId="59">
    <w:abstractNumId w:val="34"/>
  </w:num>
  <w:num w:numId="60">
    <w:abstractNumId w:val="39"/>
  </w:num>
  <w:numIdMacAtCleanup w:val="5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oNotDisplayPageBoundarie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noPunctuationKerning/>
  <w:characterSpacingControl w:val="doNotCompress"/>
  <w:hdrShapeDefaults>
    <o:shapedefaults v:ext="edit" spidmax="18433"/>
  </w:hdrShapeDefaults>
  <w:footnotePr>
    <w:footnote w:id="-1"/>
    <w:footnote w:id="0"/>
  </w:footnotePr>
  <w:endnotePr>
    <w:endnote w:id="-1"/>
    <w:endnote w:id="0"/>
  </w:endnotePr>
  <w:compat>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0D5"/>
    <w:rsid w:val="00000589"/>
    <w:rsid w:val="00000FFB"/>
    <w:rsid w:val="0000116C"/>
    <w:rsid w:val="00001908"/>
    <w:rsid w:val="00001B9A"/>
    <w:rsid w:val="00002071"/>
    <w:rsid w:val="000021BD"/>
    <w:rsid w:val="000022D5"/>
    <w:rsid w:val="00002C54"/>
    <w:rsid w:val="00002EA0"/>
    <w:rsid w:val="000036DC"/>
    <w:rsid w:val="00003F4F"/>
    <w:rsid w:val="0000475E"/>
    <w:rsid w:val="000049AC"/>
    <w:rsid w:val="00004ED1"/>
    <w:rsid w:val="0000557C"/>
    <w:rsid w:val="000055D1"/>
    <w:rsid w:val="00005762"/>
    <w:rsid w:val="000057B9"/>
    <w:rsid w:val="00005ADF"/>
    <w:rsid w:val="000062AC"/>
    <w:rsid w:val="0000637C"/>
    <w:rsid w:val="000064CE"/>
    <w:rsid w:val="000064DD"/>
    <w:rsid w:val="000066C6"/>
    <w:rsid w:val="000066E7"/>
    <w:rsid w:val="00006711"/>
    <w:rsid w:val="000068DA"/>
    <w:rsid w:val="00006A0E"/>
    <w:rsid w:val="00006B6A"/>
    <w:rsid w:val="00006CC8"/>
    <w:rsid w:val="0000705B"/>
    <w:rsid w:val="00007304"/>
    <w:rsid w:val="00007A5D"/>
    <w:rsid w:val="00007EEB"/>
    <w:rsid w:val="00010214"/>
    <w:rsid w:val="00010512"/>
    <w:rsid w:val="00010969"/>
    <w:rsid w:val="000114F8"/>
    <w:rsid w:val="00011890"/>
    <w:rsid w:val="00011BB4"/>
    <w:rsid w:val="00011C8C"/>
    <w:rsid w:val="00011CE0"/>
    <w:rsid w:val="00011E3A"/>
    <w:rsid w:val="00012115"/>
    <w:rsid w:val="000123B6"/>
    <w:rsid w:val="000128EC"/>
    <w:rsid w:val="00012E08"/>
    <w:rsid w:val="00012E58"/>
    <w:rsid w:val="000132A2"/>
    <w:rsid w:val="000137AC"/>
    <w:rsid w:val="00013C5E"/>
    <w:rsid w:val="00014115"/>
    <w:rsid w:val="0001445A"/>
    <w:rsid w:val="00014604"/>
    <w:rsid w:val="0001555C"/>
    <w:rsid w:val="00016469"/>
    <w:rsid w:val="000164F2"/>
    <w:rsid w:val="000166F4"/>
    <w:rsid w:val="00016BE3"/>
    <w:rsid w:val="00017916"/>
    <w:rsid w:val="0001796D"/>
    <w:rsid w:val="00017CFA"/>
    <w:rsid w:val="00017E5A"/>
    <w:rsid w:val="0002047C"/>
    <w:rsid w:val="000204F2"/>
    <w:rsid w:val="0002066E"/>
    <w:rsid w:val="00020B43"/>
    <w:rsid w:val="00020ECF"/>
    <w:rsid w:val="0002119B"/>
    <w:rsid w:val="000214DF"/>
    <w:rsid w:val="00021565"/>
    <w:rsid w:val="000215D1"/>
    <w:rsid w:val="0002160B"/>
    <w:rsid w:val="00021644"/>
    <w:rsid w:val="00021E90"/>
    <w:rsid w:val="0002242E"/>
    <w:rsid w:val="0002249A"/>
    <w:rsid w:val="00022684"/>
    <w:rsid w:val="000228FC"/>
    <w:rsid w:val="00022C5F"/>
    <w:rsid w:val="000235A2"/>
    <w:rsid w:val="000235FB"/>
    <w:rsid w:val="00023951"/>
    <w:rsid w:val="00023EBE"/>
    <w:rsid w:val="000244B9"/>
    <w:rsid w:val="000244CA"/>
    <w:rsid w:val="00024585"/>
    <w:rsid w:val="000248B9"/>
    <w:rsid w:val="00025226"/>
    <w:rsid w:val="00025695"/>
    <w:rsid w:val="000257BD"/>
    <w:rsid w:val="00025E0F"/>
    <w:rsid w:val="00025F6C"/>
    <w:rsid w:val="00025FC0"/>
    <w:rsid w:val="000267E5"/>
    <w:rsid w:val="00026826"/>
    <w:rsid w:val="00026B95"/>
    <w:rsid w:val="00026C59"/>
    <w:rsid w:val="0002717A"/>
    <w:rsid w:val="000271B7"/>
    <w:rsid w:val="00027712"/>
    <w:rsid w:val="00027B55"/>
    <w:rsid w:val="00027D0A"/>
    <w:rsid w:val="00027E02"/>
    <w:rsid w:val="000303C2"/>
    <w:rsid w:val="000306B5"/>
    <w:rsid w:val="0003074F"/>
    <w:rsid w:val="00030972"/>
    <w:rsid w:val="00030C02"/>
    <w:rsid w:val="00030F5B"/>
    <w:rsid w:val="00031061"/>
    <w:rsid w:val="0003128F"/>
    <w:rsid w:val="00031458"/>
    <w:rsid w:val="0003180D"/>
    <w:rsid w:val="00032289"/>
    <w:rsid w:val="000322B0"/>
    <w:rsid w:val="00032565"/>
    <w:rsid w:val="00032A4C"/>
    <w:rsid w:val="00032B75"/>
    <w:rsid w:val="000332EA"/>
    <w:rsid w:val="00033359"/>
    <w:rsid w:val="00033505"/>
    <w:rsid w:val="00033B22"/>
    <w:rsid w:val="00033D39"/>
    <w:rsid w:val="000340A0"/>
    <w:rsid w:val="0003435B"/>
    <w:rsid w:val="00034540"/>
    <w:rsid w:val="000346DA"/>
    <w:rsid w:val="00034779"/>
    <w:rsid w:val="000352E3"/>
    <w:rsid w:val="0003537A"/>
    <w:rsid w:val="000354E6"/>
    <w:rsid w:val="00036055"/>
    <w:rsid w:val="00036250"/>
    <w:rsid w:val="00036CF8"/>
    <w:rsid w:val="00037260"/>
    <w:rsid w:val="0003750E"/>
    <w:rsid w:val="00037A09"/>
    <w:rsid w:val="00037AF2"/>
    <w:rsid w:val="000402A0"/>
    <w:rsid w:val="000402FC"/>
    <w:rsid w:val="00041506"/>
    <w:rsid w:val="00041B89"/>
    <w:rsid w:val="00041CAB"/>
    <w:rsid w:val="00041CBB"/>
    <w:rsid w:val="00041E63"/>
    <w:rsid w:val="00041F46"/>
    <w:rsid w:val="000420C7"/>
    <w:rsid w:val="00042A43"/>
    <w:rsid w:val="00042CEC"/>
    <w:rsid w:val="00042E6F"/>
    <w:rsid w:val="000432D7"/>
    <w:rsid w:val="00043334"/>
    <w:rsid w:val="00043427"/>
    <w:rsid w:val="0004359F"/>
    <w:rsid w:val="0004370C"/>
    <w:rsid w:val="00043997"/>
    <w:rsid w:val="000443DB"/>
    <w:rsid w:val="00044C0B"/>
    <w:rsid w:val="00044FF3"/>
    <w:rsid w:val="00045271"/>
    <w:rsid w:val="0004545B"/>
    <w:rsid w:val="000454E2"/>
    <w:rsid w:val="000458E6"/>
    <w:rsid w:val="00045B44"/>
    <w:rsid w:val="00045E51"/>
    <w:rsid w:val="00045F11"/>
    <w:rsid w:val="00046EFA"/>
    <w:rsid w:val="0004730E"/>
    <w:rsid w:val="000476D8"/>
    <w:rsid w:val="00050153"/>
    <w:rsid w:val="0005024F"/>
    <w:rsid w:val="00050399"/>
    <w:rsid w:val="000505BE"/>
    <w:rsid w:val="000507EE"/>
    <w:rsid w:val="00050932"/>
    <w:rsid w:val="000518D2"/>
    <w:rsid w:val="00051A81"/>
    <w:rsid w:val="00051C08"/>
    <w:rsid w:val="00051CF3"/>
    <w:rsid w:val="00051FF0"/>
    <w:rsid w:val="0005252F"/>
    <w:rsid w:val="00052997"/>
    <w:rsid w:val="00052E16"/>
    <w:rsid w:val="00052E69"/>
    <w:rsid w:val="00053425"/>
    <w:rsid w:val="0005362F"/>
    <w:rsid w:val="000536E7"/>
    <w:rsid w:val="00053A19"/>
    <w:rsid w:val="00053C96"/>
    <w:rsid w:val="00054187"/>
    <w:rsid w:val="00054548"/>
    <w:rsid w:val="00054550"/>
    <w:rsid w:val="0005463C"/>
    <w:rsid w:val="000546CB"/>
    <w:rsid w:val="00054700"/>
    <w:rsid w:val="0005490C"/>
    <w:rsid w:val="000549F0"/>
    <w:rsid w:val="000554D2"/>
    <w:rsid w:val="0005557A"/>
    <w:rsid w:val="00055624"/>
    <w:rsid w:val="0005594E"/>
    <w:rsid w:val="000559F1"/>
    <w:rsid w:val="0005716B"/>
    <w:rsid w:val="0005757D"/>
    <w:rsid w:val="000577AC"/>
    <w:rsid w:val="00057A3B"/>
    <w:rsid w:val="00057AC7"/>
    <w:rsid w:val="000600F5"/>
    <w:rsid w:val="00060A3F"/>
    <w:rsid w:val="00060B6C"/>
    <w:rsid w:val="00060BF4"/>
    <w:rsid w:val="00060F20"/>
    <w:rsid w:val="00061065"/>
    <w:rsid w:val="0006108E"/>
    <w:rsid w:val="000618CF"/>
    <w:rsid w:val="00062094"/>
    <w:rsid w:val="000624B4"/>
    <w:rsid w:val="000627C2"/>
    <w:rsid w:val="00062D55"/>
    <w:rsid w:val="00062DBD"/>
    <w:rsid w:val="00062F51"/>
    <w:rsid w:val="0006310C"/>
    <w:rsid w:val="00063D7B"/>
    <w:rsid w:val="0006400D"/>
    <w:rsid w:val="0006414C"/>
    <w:rsid w:val="000644E3"/>
    <w:rsid w:val="00064969"/>
    <w:rsid w:val="00064DD8"/>
    <w:rsid w:val="000651F3"/>
    <w:rsid w:val="0006524F"/>
    <w:rsid w:val="00065483"/>
    <w:rsid w:val="00065AC9"/>
    <w:rsid w:val="00065ADE"/>
    <w:rsid w:val="00065B15"/>
    <w:rsid w:val="00065D29"/>
    <w:rsid w:val="00065D58"/>
    <w:rsid w:val="000661FA"/>
    <w:rsid w:val="000664D9"/>
    <w:rsid w:val="00066556"/>
    <w:rsid w:val="000665F2"/>
    <w:rsid w:val="0006699E"/>
    <w:rsid w:val="00066A38"/>
    <w:rsid w:val="000670FB"/>
    <w:rsid w:val="000673C8"/>
    <w:rsid w:val="00067752"/>
    <w:rsid w:val="00067E42"/>
    <w:rsid w:val="00067F36"/>
    <w:rsid w:val="000703F0"/>
    <w:rsid w:val="0007066B"/>
    <w:rsid w:val="00070889"/>
    <w:rsid w:val="000714C5"/>
    <w:rsid w:val="00071B79"/>
    <w:rsid w:val="00071CCB"/>
    <w:rsid w:val="00071F92"/>
    <w:rsid w:val="00072C95"/>
    <w:rsid w:val="0007309B"/>
    <w:rsid w:val="00073715"/>
    <w:rsid w:val="000738FD"/>
    <w:rsid w:val="00073A92"/>
    <w:rsid w:val="0007414D"/>
    <w:rsid w:val="0007436E"/>
    <w:rsid w:val="00074888"/>
    <w:rsid w:val="00074A32"/>
    <w:rsid w:val="00074A5F"/>
    <w:rsid w:val="00074B8B"/>
    <w:rsid w:val="00075162"/>
    <w:rsid w:val="00075168"/>
    <w:rsid w:val="00075E42"/>
    <w:rsid w:val="0007636A"/>
    <w:rsid w:val="000768A6"/>
    <w:rsid w:val="0007696E"/>
    <w:rsid w:val="0007723B"/>
    <w:rsid w:val="00077BF8"/>
    <w:rsid w:val="00077CAD"/>
    <w:rsid w:val="000800AF"/>
    <w:rsid w:val="0008046A"/>
    <w:rsid w:val="000808AC"/>
    <w:rsid w:val="00080A41"/>
    <w:rsid w:val="00080BB6"/>
    <w:rsid w:val="0008126C"/>
    <w:rsid w:val="000816E9"/>
    <w:rsid w:val="00081D15"/>
    <w:rsid w:val="00082030"/>
    <w:rsid w:val="00082E47"/>
    <w:rsid w:val="00082E4E"/>
    <w:rsid w:val="00083813"/>
    <w:rsid w:val="000848BD"/>
    <w:rsid w:val="00084D50"/>
    <w:rsid w:val="00084F2B"/>
    <w:rsid w:val="0008514D"/>
    <w:rsid w:val="0008525F"/>
    <w:rsid w:val="00085CA5"/>
    <w:rsid w:val="00086248"/>
    <w:rsid w:val="00086793"/>
    <w:rsid w:val="000867CC"/>
    <w:rsid w:val="000868C8"/>
    <w:rsid w:val="000869DF"/>
    <w:rsid w:val="000871F4"/>
    <w:rsid w:val="00087691"/>
    <w:rsid w:val="000902F8"/>
    <w:rsid w:val="000903CA"/>
    <w:rsid w:val="00090422"/>
    <w:rsid w:val="00090756"/>
    <w:rsid w:val="00090C79"/>
    <w:rsid w:val="00090D90"/>
    <w:rsid w:val="00090E09"/>
    <w:rsid w:val="00091853"/>
    <w:rsid w:val="00091ABB"/>
    <w:rsid w:val="00092B46"/>
    <w:rsid w:val="00092C57"/>
    <w:rsid w:val="00092CCA"/>
    <w:rsid w:val="0009334E"/>
    <w:rsid w:val="000934B3"/>
    <w:rsid w:val="00094955"/>
    <w:rsid w:val="0009551E"/>
    <w:rsid w:val="000955A4"/>
    <w:rsid w:val="000963D1"/>
    <w:rsid w:val="00096998"/>
    <w:rsid w:val="00096B1B"/>
    <w:rsid w:val="00096CD7"/>
    <w:rsid w:val="00096FC1"/>
    <w:rsid w:val="00097040"/>
    <w:rsid w:val="00097059"/>
    <w:rsid w:val="00097434"/>
    <w:rsid w:val="0009766A"/>
    <w:rsid w:val="000A030E"/>
    <w:rsid w:val="000A06DC"/>
    <w:rsid w:val="000A0E5D"/>
    <w:rsid w:val="000A1279"/>
    <w:rsid w:val="000A145E"/>
    <w:rsid w:val="000A1C7B"/>
    <w:rsid w:val="000A1C7D"/>
    <w:rsid w:val="000A1E32"/>
    <w:rsid w:val="000A2BF8"/>
    <w:rsid w:val="000A3412"/>
    <w:rsid w:val="000A3632"/>
    <w:rsid w:val="000A383F"/>
    <w:rsid w:val="000A412F"/>
    <w:rsid w:val="000A436D"/>
    <w:rsid w:val="000A5024"/>
    <w:rsid w:val="000A53B8"/>
    <w:rsid w:val="000A55D0"/>
    <w:rsid w:val="000A56C6"/>
    <w:rsid w:val="000A61C7"/>
    <w:rsid w:val="000A62EA"/>
    <w:rsid w:val="000A6303"/>
    <w:rsid w:val="000A777F"/>
    <w:rsid w:val="000A7ADF"/>
    <w:rsid w:val="000B00E0"/>
    <w:rsid w:val="000B0383"/>
    <w:rsid w:val="000B1897"/>
    <w:rsid w:val="000B1A32"/>
    <w:rsid w:val="000B1E12"/>
    <w:rsid w:val="000B2C75"/>
    <w:rsid w:val="000B2C7F"/>
    <w:rsid w:val="000B332B"/>
    <w:rsid w:val="000B3493"/>
    <w:rsid w:val="000B3804"/>
    <w:rsid w:val="000B3883"/>
    <w:rsid w:val="000B3BA7"/>
    <w:rsid w:val="000B3E25"/>
    <w:rsid w:val="000B3FCA"/>
    <w:rsid w:val="000B41A0"/>
    <w:rsid w:val="000B4991"/>
    <w:rsid w:val="000B4DBC"/>
    <w:rsid w:val="000B5346"/>
    <w:rsid w:val="000B5922"/>
    <w:rsid w:val="000B5A19"/>
    <w:rsid w:val="000B606A"/>
    <w:rsid w:val="000B6302"/>
    <w:rsid w:val="000B6CCA"/>
    <w:rsid w:val="000B6E5F"/>
    <w:rsid w:val="000B7333"/>
    <w:rsid w:val="000B7775"/>
    <w:rsid w:val="000B7B43"/>
    <w:rsid w:val="000C0010"/>
    <w:rsid w:val="000C04EB"/>
    <w:rsid w:val="000C050C"/>
    <w:rsid w:val="000C08A3"/>
    <w:rsid w:val="000C0D53"/>
    <w:rsid w:val="000C0E9F"/>
    <w:rsid w:val="000C10C4"/>
    <w:rsid w:val="000C11B9"/>
    <w:rsid w:val="000C1238"/>
    <w:rsid w:val="000C1C26"/>
    <w:rsid w:val="000C207A"/>
    <w:rsid w:val="000C25BD"/>
    <w:rsid w:val="000C2810"/>
    <w:rsid w:val="000C2A7B"/>
    <w:rsid w:val="000C2C74"/>
    <w:rsid w:val="000C308D"/>
    <w:rsid w:val="000C33BB"/>
    <w:rsid w:val="000C3441"/>
    <w:rsid w:val="000C37B0"/>
    <w:rsid w:val="000C37B2"/>
    <w:rsid w:val="000C3856"/>
    <w:rsid w:val="000C395E"/>
    <w:rsid w:val="000C4240"/>
    <w:rsid w:val="000C45FE"/>
    <w:rsid w:val="000C4A41"/>
    <w:rsid w:val="000C4AB6"/>
    <w:rsid w:val="000C4C95"/>
    <w:rsid w:val="000C4ECD"/>
    <w:rsid w:val="000C5630"/>
    <w:rsid w:val="000C577F"/>
    <w:rsid w:val="000C5E7D"/>
    <w:rsid w:val="000C6066"/>
    <w:rsid w:val="000C64C0"/>
    <w:rsid w:val="000C6C88"/>
    <w:rsid w:val="000C7368"/>
    <w:rsid w:val="000C7443"/>
    <w:rsid w:val="000C7B4C"/>
    <w:rsid w:val="000D05EC"/>
    <w:rsid w:val="000D0C3A"/>
    <w:rsid w:val="000D152D"/>
    <w:rsid w:val="000D1AB9"/>
    <w:rsid w:val="000D1B0E"/>
    <w:rsid w:val="000D1BD9"/>
    <w:rsid w:val="000D1CE7"/>
    <w:rsid w:val="000D1FC0"/>
    <w:rsid w:val="000D2665"/>
    <w:rsid w:val="000D2C0B"/>
    <w:rsid w:val="000D2C5E"/>
    <w:rsid w:val="000D2DDD"/>
    <w:rsid w:val="000D33E2"/>
    <w:rsid w:val="000D33FF"/>
    <w:rsid w:val="000D345E"/>
    <w:rsid w:val="000D3518"/>
    <w:rsid w:val="000D390D"/>
    <w:rsid w:val="000D3C7C"/>
    <w:rsid w:val="000D463D"/>
    <w:rsid w:val="000D4871"/>
    <w:rsid w:val="000D48EF"/>
    <w:rsid w:val="000D4C91"/>
    <w:rsid w:val="000D4ECB"/>
    <w:rsid w:val="000D55C0"/>
    <w:rsid w:val="000D58E6"/>
    <w:rsid w:val="000D5EAA"/>
    <w:rsid w:val="000D613F"/>
    <w:rsid w:val="000D6564"/>
    <w:rsid w:val="000D6A8A"/>
    <w:rsid w:val="000D6CC8"/>
    <w:rsid w:val="000D744C"/>
    <w:rsid w:val="000D7762"/>
    <w:rsid w:val="000E0044"/>
    <w:rsid w:val="000E0451"/>
    <w:rsid w:val="000E0908"/>
    <w:rsid w:val="000E0A02"/>
    <w:rsid w:val="000E0C5D"/>
    <w:rsid w:val="000E0EC5"/>
    <w:rsid w:val="000E173B"/>
    <w:rsid w:val="000E192F"/>
    <w:rsid w:val="000E1C10"/>
    <w:rsid w:val="000E1FB3"/>
    <w:rsid w:val="000E20F2"/>
    <w:rsid w:val="000E2524"/>
    <w:rsid w:val="000E2788"/>
    <w:rsid w:val="000E29C8"/>
    <w:rsid w:val="000E2F5A"/>
    <w:rsid w:val="000E30C6"/>
    <w:rsid w:val="000E317B"/>
    <w:rsid w:val="000E31C9"/>
    <w:rsid w:val="000E3537"/>
    <w:rsid w:val="000E38FB"/>
    <w:rsid w:val="000E39E3"/>
    <w:rsid w:val="000E3D52"/>
    <w:rsid w:val="000E3D57"/>
    <w:rsid w:val="000E3FC6"/>
    <w:rsid w:val="000E469B"/>
    <w:rsid w:val="000E4800"/>
    <w:rsid w:val="000E4B60"/>
    <w:rsid w:val="000E4BEE"/>
    <w:rsid w:val="000E4D07"/>
    <w:rsid w:val="000E4DB5"/>
    <w:rsid w:val="000E4F08"/>
    <w:rsid w:val="000E4FE6"/>
    <w:rsid w:val="000E53DA"/>
    <w:rsid w:val="000E583A"/>
    <w:rsid w:val="000E5CD1"/>
    <w:rsid w:val="000E6036"/>
    <w:rsid w:val="000E636A"/>
    <w:rsid w:val="000E6DFB"/>
    <w:rsid w:val="000E7188"/>
    <w:rsid w:val="000E7ADF"/>
    <w:rsid w:val="000F104F"/>
    <w:rsid w:val="000F11B4"/>
    <w:rsid w:val="000F14A4"/>
    <w:rsid w:val="000F1A83"/>
    <w:rsid w:val="000F1AE8"/>
    <w:rsid w:val="000F1D39"/>
    <w:rsid w:val="000F1DCB"/>
    <w:rsid w:val="000F1E06"/>
    <w:rsid w:val="000F1F38"/>
    <w:rsid w:val="000F2106"/>
    <w:rsid w:val="000F25D2"/>
    <w:rsid w:val="000F2D11"/>
    <w:rsid w:val="000F2E40"/>
    <w:rsid w:val="000F399E"/>
    <w:rsid w:val="000F3CD1"/>
    <w:rsid w:val="000F43B9"/>
    <w:rsid w:val="000F4551"/>
    <w:rsid w:val="000F4A56"/>
    <w:rsid w:val="000F4E7F"/>
    <w:rsid w:val="000F5287"/>
    <w:rsid w:val="000F5901"/>
    <w:rsid w:val="000F5D0F"/>
    <w:rsid w:val="000F5DEF"/>
    <w:rsid w:val="000F614F"/>
    <w:rsid w:val="000F6186"/>
    <w:rsid w:val="000F6199"/>
    <w:rsid w:val="000F6F20"/>
    <w:rsid w:val="000F7238"/>
    <w:rsid w:val="000F7565"/>
    <w:rsid w:val="000F782D"/>
    <w:rsid w:val="000F78D2"/>
    <w:rsid w:val="000F7B68"/>
    <w:rsid w:val="000F7B96"/>
    <w:rsid w:val="001002A5"/>
    <w:rsid w:val="00100A2F"/>
    <w:rsid w:val="00100BEA"/>
    <w:rsid w:val="001010EF"/>
    <w:rsid w:val="0010116A"/>
    <w:rsid w:val="00101AFD"/>
    <w:rsid w:val="00101B58"/>
    <w:rsid w:val="00101BEC"/>
    <w:rsid w:val="00101C8E"/>
    <w:rsid w:val="00102192"/>
    <w:rsid w:val="0010229B"/>
    <w:rsid w:val="00102718"/>
    <w:rsid w:val="00102ADF"/>
    <w:rsid w:val="00102C38"/>
    <w:rsid w:val="00103D8F"/>
    <w:rsid w:val="0010402E"/>
    <w:rsid w:val="00104247"/>
    <w:rsid w:val="001046A2"/>
    <w:rsid w:val="00104768"/>
    <w:rsid w:val="001047E8"/>
    <w:rsid w:val="00104987"/>
    <w:rsid w:val="00104C0D"/>
    <w:rsid w:val="00104D0E"/>
    <w:rsid w:val="00104FCA"/>
    <w:rsid w:val="00105913"/>
    <w:rsid w:val="00105A7D"/>
    <w:rsid w:val="00106BA4"/>
    <w:rsid w:val="00107069"/>
    <w:rsid w:val="00107197"/>
    <w:rsid w:val="00107BF2"/>
    <w:rsid w:val="001105D2"/>
    <w:rsid w:val="00110916"/>
    <w:rsid w:val="0011099C"/>
    <w:rsid w:val="00110C23"/>
    <w:rsid w:val="00110FAF"/>
    <w:rsid w:val="0011172D"/>
    <w:rsid w:val="00111964"/>
    <w:rsid w:val="001120A9"/>
    <w:rsid w:val="00112302"/>
    <w:rsid w:val="0011277E"/>
    <w:rsid w:val="00112AB5"/>
    <w:rsid w:val="00112C2B"/>
    <w:rsid w:val="00112C89"/>
    <w:rsid w:val="00113731"/>
    <w:rsid w:val="0011377E"/>
    <w:rsid w:val="0011409D"/>
    <w:rsid w:val="00114970"/>
    <w:rsid w:val="00114D59"/>
    <w:rsid w:val="001154E0"/>
    <w:rsid w:val="001159BC"/>
    <w:rsid w:val="0011638F"/>
    <w:rsid w:val="00116B77"/>
    <w:rsid w:val="00117A4E"/>
    <w:rsid w:val="0012093B"/>
    <w:rsid w:val="00120BE8"/>
    <w:rsid w:val="00121167"/>
    <w:rsid w:val="001218EA"/>
    <w:rsid w:val="001228F6"/>
    <w:rsid w:val="00122904"/>
    <w:rsid w:val="00122EC0"/>
    <w:rsid w:val="00123215"/>
    <w:rsid w:val="00123244"/>
    <w:rsid w:val="00123496"/>
    <w:rsid w:val="0012379D"/>
    <w:rsid w:val="001249BA"/>
    <w:rsid w:val="00125438"/>
    <w:rsid w:val="00125526"/>
    <w:rsid w:val="00125DD5"/>
    <w:rsid w:val="001266BA"/>
    <w:rsid w:val="0012677F"/>
    <w:rsid w:val="00126987"/>
    <w:rsid w:val="00126B05"/>
    <w:rsid w:val="00126C3E"/>
    <w:rsid w:val="00126D08"/>
    <w:rsid w:val="00127079"/>
    <w:rsid w:val="001275E3"/>
    <w:rsid w:val="001279FE"/>
    <w:rsid w:val="00127ADA"/>
    <w:rsid w:val="001303BB"/>
    <w:rsid w:val="00130E18"/>
    <w:rsid w:val="001315A9"/>
    <w:rsid w:val="00131A50"/>
    <w:rsid w:val="00131A52"/>
    <w:rsid w:val="001321B3"/>
    <w:rsid w:val="00132346"/>
    <w:rsid w:val="001323DF"/>
    <w:rsid w:val="00132581"/>
    <w:rsid w:val="00132A1F"/>
    <w:rsid w:val="00132C8E"/>
    <w:rsid w:val="001330A4"/>
    <w:rsid w:val="001330ED"/>
    <w:rsid w:val="00133157"/>
    <w:rsid w:val="00133332"/>
    <w:rsid w:val="00133A6E"/>
    <w:rsid w:val="00133CA3"/>
    <w:rsid w:val="00134454"/>
    <w:rsid w:val="001348A1"/>
    <w:rsid w:val="00134FB1"/>
    <w:rsid w:val="001352CD"/>
    <w:rsid w:val="00135314"/>
    <w:rsid w:val="001357D0"/>
    <w:rsid w:val="00136047"/>
    <w:rsid w:val="001361A8"/>
    <w:rsid w:val="0013654C"/>
    <w:rsid w:val="0013671C"/>
    <w:rsid w:val="00136CAB"/>
    <w:rsid w:val="00136FA8"/>
    <w:rsid w:val="00137150"/>
    <w:rsid w:val="00137314"/>
    <w:rsid w:val="0013766C"/>
    <w:rsid w:val="001377C2"/>
    <w:rsid w:val="001378B4"/>
    <w:rsid w:val="00137C6E"/>
    <w:rsid w:val="001404E2"/>
    <w:rsid w:val="001405C3"/>
    <w:rsid w:val="001406E1"/>
    <w:rsid w:val="00140803"/>
    <w:rsid w:val="00140E7D"/>
    <w:rsid w:val="00140FDF"/>
    <w:rsid w:val="001410D6"/>
    <w:rsid w:val="00141114"/>
    <w:rsid w:val="001413F3"/>
    <w:rsid w:val="001413F5"/>
    <w:rsid w:val="00141725"/>
    <w:rsid w:val="001417C1"/>
    <w:rsid w:val="00141A8C"/>
    <w:rsid w:val="001421E2"/>
    <w:rsid w:val="001425D1"/>
    <w:rsid w:val="00142807"/>
    <w:rsid w:val="00142923"/>
    <w:rsid w:val="00142C07"/>
    <w:rsid w:val="00142F21"/>
    <w:rsid w:val="0014320C"/>
    <w:rsid w:val="00143300"/>
    <w:rsid w:val="0014343D"/>
    <w:rsid w:val="00143463"/>
    <w:rsid w:val="001436C3"/>
    <w:rsid w:val="0014425D"/>
    <w:rsid w:val="00145103"/>
    <w:rsid w:val="001453DF"/>
    <w:rsid w:val="001458F1"/>
    <w:rsid w:val="00145E21"/>
    <w:rsid w:val="001463D6"/>
    <w:rsid w:val="001466FE"/>
    <w:rsid w:val="00146765"/>
    <w:rsid w:val="00146D5B"/>
    <w:rsid w:val="00146F05"/>
    <w:rsid w:val="00146F84"/>
    <w:rsid w:val="00147219"/>
    <w:rsid w:val="00147542"/>
    <w:rsid w:val="00147B25"/>
    <w:rsid w:val="00147CAE"/>
    <w:rsid w:val="00147F8F"/>
    <w:rsid w:val="00147FD3"/>
    <w:rsid w:val="0015013B"/>
    <w:rsid w:val="001508A9"/>
    <w:rsid w:val="00150BA3"/>
    <w:rsid w:val="00150BCD"/>
    <w:rsid w:val="00150D33"/>
    <w:rsid w:val="00150ED9"/>
    <w:rsid w:val="001510E2"/>
    <w:rsid w:val="0015114A"/>
    <w:rsid w:val="001511C9"/>
    <w:rsid w:val="001513EA"/>
    <w:rsid w:val="00151632"/>
    <w:rsid w:val="001520BF"/>
    <w:rsid w:val="001522BF"/>
    <w:rsid w:val="00152345"/>
    <w:rsid w:val="00152731"/>
    <w:rsid w:val="00152922"/>
    <w:rsid w:val="001538F2"/>
    <w:rsid w:val="00153A85"/>
    <w:rsid w:val="00153C7D"/>
    <w:rsid w:val="00153CF0"/>
    <w:rsid w:val="00153FE1"/>
    <w:rsid w:val="0015403C"/>
    <w:rsid w:val="0015441C"/>
    <w:rsid w:val="00154484"/>
    <w:rsid w:val="00154AB2"/>
    <w:rsid w:val="00154CBB"/>
    <w:rsid w:val="00154CC9"/>
    <w:rsid w:val="00154D2A"/>
    <w:rsid w:val="00154DE5"/>
    <w:rsid w:val="00154F10"/>
    <w:rsid w:val="0015538D"/>
    <w:rsid w:val="00155624"/>
    <w:rsid w:val="00156172"/>
    <w:rsid w:val="0015646F"/>
    <w:rsid w:val="001564A2"/>
    <w:rsid w:val="0015678D"/>
    <w:rsid w:val="001569F6"/>
    <w:rsid w:val="00156E58"/>
    <w:rsid w:val="00156EA4"/>
    <w:rsid w:val="00156EC1"/>
    <w:rsid w:val="001577E2"/>
    <w:rsid w:val="0015796A"/>
    <w:rsid w:val="00157C36"/>
    <w:rsid w:val="0016077C"/>
    <w:rsid w:val="0016078A"/>
    <w:rsid w:val="00160F87"/>
    <w:rsid w:val="00161D71"/>
    <w:rsid w:val="00162793"/>
    <w:rsid w:val="00162D0E"/>
    <w:rsid w:val="00162EF8"/>
    <w:rsid w:val="001631A0"/>
    <w:rsid w:val="00163668"/>
    <w:rsid w:val="00163A45"/>
    <w:rsid w:val="00163A53"/>
    <w:rsid w:val="00163DDE"/>
    <w:rsid w:val="00164067"/>
    <w:rsid w:val="0016406F"/>
    <w:rsid w:val="001641DC"/>
    <w:rsid w:val="001644D0"/>
    <w:rsid w:val="00164576"/>
    <w:rsid w:val="00164A01"/>
    <w:rsid w:val="00164B89"/>
    <w:rsid w:val="001650FE"/>
    <w:rsid w:val="001651E4"/>
    <w:rsid w:val="0016571C"/>
    <w:rsid w:val="00165BDB"/>
    <w:rsid w:val="00165C4D"/>
    <w:rsid w:val="00166659"/>
    <w:rsid w:val="00167F7D"/>
    <w:rsid w:val="00167FDF"/>
    <w:rsid w:val="00170C25"/>
    <w:rsid w:val="00170D4E"/>
    <w:rsid w:val="00171303"/>
    <w:rsid w:val="0017169D"/>
    <w:rsid w:val="00171EE9"/>
    <w:rsid w:val="00172053"/>
    <w:rsid w:val="001725D6"/>
    <w:rsid w:val="00172A27"/>
    <w:rsid w:val="00172FA7"/>
    <w:rsid w:val="001732CF"/>
    <w:rsid w:val="00173748"/>
    <w:rsid w:val="00173A32"/>
    <w:rsid w:val="00173AF4"/>
    <w:rsid w:val="001740D8"/>
    <w:rsid w:val="00174711"/>
    <w:rsid w:val="00174885"/>
    <w:rsid w:val="00174F44"/>
    <w:rsid w:val="00175707"/>
    <w:rsid w:val="00175977"/>
    <w:rsid w:val="00175D67"/>
    <w:rsid w:val="00175E16"/>
    <w:rsid w:val="00175F47"/>
    <w:rsid w:val="0017626A"/>
    <w:rsid w:val="00176D05"/>
    <w:rsid w:val="00177119"/>
    <w:rsid w:val="00177475"/>
    <w:rsid w:val="0017785F"/>
    <w:rsid w:val="001801D5"/>
    <w:rsid w:val="0018071A"/>
    <w:rsid w:val="00180C8E"/>
    <w:rsid w:val="001813B0"/>
    <w:rsid w:val="00181632"/>
    <w:rsid w:val="00181961"/>
    <w:rsid w:val="00181BA1"/>
    <w:rsid w:val="001825D1"/>
    <w:rsid w:val="001829F9"/>
    <w:rsid w:val="00182B68"/>
    <w:rsid w:val="00183A86"/>
    <w:rsid w:val="00183CD7"/>
    <w:rsid w:val="0018448C"/>
    <w:rsid w:val="00184663"/>
    <w:rsid w:val="0018482D"/>
    <w:rsid w:val="001848EF"/>
    <w:rsid w:val="0018515B"/>
    <w:rsid w:val="0018522E"/>
    <w:rsid w:val="001857FB"/>
    <w:rsid w:val="001859A2"/>
    <w:rsid w:val="00185A4E"/>
    <w:rsid w:val="00185B69"/>
    <w:rsid w:val="0018607D"/>
    <w:rsid w:val="00186631"/>
    <w:rsid w:val="00186B41"/>
    <w:rsid w:val="00187946"/>
    <w:rsid w:val="001879E9"/>
    <w:rsid w:val="00187B3C"/>
    <w:rsid w:val="00187FE7"/>
    <w:rsid w:val="001900EF"/>
    <w:rsid w:val="001901E9"/>
    <w:rsid w:val="0019053A"/>
    <w:rsid w:val="00191956"/>
    <w:rsid w:val="00191B0E"/>
    <w:rsid w:val="001923B8"/>
    <w:rsid w:val="001923FD"/>
    <w:rsid w:val="0019290C"/>
    <w:rsid w:val="00192C67"/>
    <w:rsid w:val="00192CDE"/>
    <w:rsid w:val="001933D2"/>
    <w:rsid w:val="00193D75"/>
    <w:rsid w:val="00193F5A"/>
    <w:rsid w:val="00194BE0"/>
    <w:rsid w:val="001951E5"/>
    <w:rsid w:val="00195BB8"/>
    <w:rsid w:val="00195C98"/>
    <w:rsid w:val="001960E4"/>
    <w:rsid w:val="00196639"/>
    <w:rsid w:val="0019676C"/>
    <w:rsid w:val="00196A2A"/>
    <w:rsid w:val="00196AC2"/>
    <w:rsid w:val="00196FD3"/>
    <w:rsid w:val="001971ED"/>
    <w:rsid w:val="0019720B"/>
    <w:rsid w:val="00197C98"/>
    <w:rsid w:val="00197EA6"/>
    <w:rsid w:val="001A03D3"/>
    <w:rsid w:val="001A047C"/>
    <w:rsid w:val="001A04D5"/>
    <w:rsid w:val="001A0BB8"/>
    <w:rsid w:val="001A1225"/>
    <w:rsid w:val="001A12EA"/>
    <w:rsid w:val="001A141D"/>
    <w:rsid w:val="001A17CB"/>
    <w:rsid w:val="001A1915"/>
    <w:rsid w:val="001A1CB4"/>
    <w:rsid w:val="001A20C3"/>
    <w:rsid w:val="001A214A"/>
    <w:rsid w:val="001A235C"/>
    <w:rsid w:val="001A23D2"/>
    <w:rsid w:val="001A31FB"/>
    <w:rsid w:val="001A35A0"/>
    <w:rsid w:val="001A3B9F"/>
    <w:rsid w:val="001A422F"/>
    <w:rsid w:val="001A4264"/>
    <w:rsid w:val="001A43CC"/>
    <w:rsid w:val="001A4816"/>
    <w:rsid w:val="001A4934"/>
    <w:rsid w:val="001A4BE7"/>
    <w:rsid w:val="001A4D64"/>
    <w:rsid w:val="001A4F78"/>
    <w:rsid w:val="001A5541"/>
    <w:rsid w:val="001A57A5"/>
    <w:rsid w:val="001A5BA3"/>
    <w:rsid w:val="001A64D2"/>
    <w:rsid w:val="001A682E"/>
    <w:rsid w:val="001A69B1"/>
    <w:rsid w:val="001A735D"/>
    <w:rsid w:val="001A73AF"/>
    <w:rsid w:val="001A76E7"/>
    <w:rsid w:val="001A782B"/>
    <w:rsid w:val="001A78DB"/>
    <w:rsid w:val="001B011F"/>
    <w:rsid w:val="001B019B"/>
    <w:rsid w:val="001B01FB"/>
    <w:rsid w:val="001B020B"/>
    <w:rsid w:val="001B06FB"/>
    <w:rsid w:val="001B088B"/>
    <w:rsid w:val="001B0B5F"/>
    <w:rsid w:val="001B0BBC"/>
    <w:rsid w:val="001B0CE3"/>
    <w:rsid w:val="001B0E86"/>
    <w:rsid w:val="001B0FFD"/>
    <w:rsid w:val="001B156C"/>
    <w:rsid w:val="001B1972"/>
    <w:rsid w:val="001B207D"/>
    <w:rsid w:val="001B22A3"/>
    <w:rsid w:val="001B2CE3"/>
    <w:rsid w:val="001B32C8"/>
    <w:rsid w:val="001B345C"/>
    <w:rsid w:val="001B3CDD"/>
    <w:rsid w:val="001B3D92"/>
    <w:rsid w:val="001B3DE0"/>
    <w:rsid w:val="001B4179"/>
    <w:rsid w:val="001B4573"/>
    <w:rsid w:val="001B4C15"/>
    <w:rsid w:val="001B4E9B"/>
    <w:rsid w:val="001B4F76"/>
    <w:rsid w:val="001B5261"/>
    <w:rsid w:val="001B5313"/>
    <w:rsid w:val="001B5889"/>
    <w:rsid w:val="001B5ADA"/>
    <w:rsid w:val="001B5DB5"/>
    <w:rsid w:val="001B6EB3"/>
    <w:rsid w:val="001B6F5C"/>
    <w:rsid w:val="001B7391"/>
    <w:rsid w:val="001B73F0"/>
    <w:rsid w:val="001B75C9"/>
    <w:rsid w:val="001B778F"/>
    <w:rsid w:val="001B79B2"/>
    <w:rsid w:val="001C0316"/>
    <w:rsid w:val="001C03E8"/>
    <w:rsid w:val="001C0668"/>
    <w:rsid w:val="001C0776"/>
    <w:rsid w:val="001C0C83"/>
    <w:rsid w:val="001C127E"/>
    <w:rsid w:val="001C14CC"/>
    <w:rsid w:val="001C172B"/>
    <w:rsid w:val="001C2077"/>
    <w:rsid w:val="001C22A8"/>
    <w:rsid w:val="001C308C"/>
    <w:rsid w:val="001C3942"/>
    <w:rsid w:val="001C3A1C"/>
    <w:rsid w:val="001C3E43"/>
    <w:rsid w:val="001C41C5"/>
    <w:rsid w:val="001C4275"/>
    <w:rsid w:val="001C4400"/>
    <w:rsid w:val="001C469A"/>
    <w:rsid w:val="001C47C4"/>
    <w:rsid w:val="001C494B"/>
    <w:rsid w:val="001C4990"/>
    <w:rsid w:val="001C4F71"/>
    <w:rsid w:val="001C5483"/>
    <w:rsid w:val="001C5739"/>
    <w:rsid w:val="001C61D3"/>
    <w:rsid w:val="001C6674"/>
    <w:rsid w:val="001C6B2B"/>
    <w:rsid w:val="001C6BB2"/>
    <w:rsid w:val="001C6C9C"/>
    <w:rsid w:val="001C6DAE"/>
    <w:rsid w:val="001C6E23"/>
    <w:rsid w:val="001C6EE0"/>
    <w:rsid w:val="001C7201"/>
    <w:rsid w:val="001C7A00"/>
    <w:rsid w:val="001C7B17"/>
    <w:rsid w:val="001C7E03"/>
    <w:rsid w:val="001D00E8"/>
    <w:rsid w:val="001D041A"/>
    <w:rsid w:val="001D0969"/>
    <w:rsid w:val="001D0AE5"/>
    <w:rsid w:val="001D0D3A"/>
    <w:rsid w:val="001D0D60"/>
    <w:rsid w:val="001D1182"/>
    <w:rsid w:val="001D1238"/>
    <w:rsid w:val="001D14DA"/>
    <w:rsid w:val="001D171D"/>
    <w:rsid w:val="001D1DF0"/>
    <w:rsid w:val="001D1EE9"/>
    <w:rsid w:val="001D1F19"/>
    <w:rsid w:val="001D2169"/>
    <w:rsid w:val="001D29E3"/>
    <w:rsid w:val="001D2D89"/>
    <w:rsid w:val="001D378B"/>
    <w:rsid w:val="001D3ED5"/>
    <w:rsid w:val="001D55C7"/>
    <w:rsid w:val="001D5734"/>
    <w:rsid w:val="001D5ECA"/>
    <w:rsid w:val="001D691F"/>
    <w:rsid w:val="001D6FDE"/>
    <w:rsid w:val="001D7084"/>
    <w:rsid w:val="001D71E9"/>
    <w:rsid w:val="001D747E"/>
    <w:rsid w:val="001D7B87"/>
    <w:rsid w:val="001D7BF0"/>
    <w:rsid w:val="001E072A"/>
    <w:rsid w:val="001E0BF8"/>
    <w:rsid w:val="001E146F"/>
    <w:rsid w:val="001E1705"/>
    <w:rsid w:val="001E1A77"/>
    <w:rsid w:val="001E25AB"/>
    <w:rsid w:val="001E2890"/>
    <w:rsid w:val="001E308B"/>
    <w:rsid w:val="001E35C2"/>
    <w:rsid w:val="001E38F2"/>
    <w:rsid w:val="001E3D04"/>
    <w:rsid w:val="001E4B4B"/>
    <w:rsid w:val="001E4EB8"/>
    <w:rsid w:val="001E5142"/>
    <w:rsid w:val="001E53EB"/>
    <w:rsid w:val="001E58DF"/>
    <w:rsid w:val="001E5A85"/>
    <w:rsid w:val="001E5EE4"/>
    <w:rsid w:val="001E659B"/>
    <w:rsid w:val="001E68AA"/>
    <w:rsid w:val="001E6C50"/>
    <w:rsid w:val="001E6DE0"/>
    <w:rsid w:val="001E71CB"/>
    <w:rsid w:val="001E7272"/>
    <w:rsid w:val="001E7275"/>
    <w:rsid w:val="001E7430"/>
    <w:rsid w:val="001E7443"/>
    <w:rsid w:val="001F0092"/>
    <w:rsid w:val="001F099E"/>
    <w:rsid w:val="001F0AD9"/>
    <w:rsid w:val="001F126A"/>
    <w:rsid w:val="001F12DB"/>
    <w:rsid w:val="001F1760"/>
    <w:rsid w:val="001F1E75"/>
    <w:rsid w:val="001F20D6"/>
    <w:rsid w:val="001F261D"/>
    <w:rsid w:val="001F28BB"/>
    <w:rsid w:val="001F28F7"/>
    <w:rsid w:val="001F2B0B"/>
    <w:rsid w:val="001F2C74"/>
    <w:rsid w:val="001F30B5"/>
    <w:rsid w:val="001F31EA"/>
    <w:rsid w:val="001F36AC"/>
    <w:rsid w:val="001F384F"/>
    <w:rsid w:val="001F3D5D"/>
    <w:rsid w:val="001F41E5"/>
    <w:rsid w:val="001F41F4"/>
    <w:rsid w:val="001F42FB"/>
    <w:rsid w:val="001F4441"/>
    <w:rsid w:val="001F47D1"/>
    <w:rsid w:val="001F4B35"/>
    <w:rsid w:val="001F4FE3"/>
    <w:rsid w:val="001F5536"/>
    <w:rsid w:val="001F57B3"/>
    <w:rsid w:val="001F5A2B"/>
    <w:rsid w:val="001F5EB4"/>
    <w:rsid w:val="001F61CE"/>
    <w:rsid w:val="001F647E"/>
    <w:rsid w:val="001F651D"/>
    <w:rsid w:val="001F65A2"/>
    <w:rsid w:val="001F7499"/>
    <w:rsid w:val="001F7C71"/>
    <w:rsid w:val="001F7ED6"/>
    <w:rsid w:val="00200836"/>
    <w:rsid w:val="002008F3"/>
    <w:rsid w:val="00200BCA"/>
    <w:rsid w:val="00200E3F"/>
    <w:rsid w:val="0020129B"/>
    <w:rsid w:val="0020130A"/>
    <w:rsid w:val="002016F0"/>
    <w:rsid w:val="00201915"/>
    <w:rsid w:val="00201BAA"/>
    <w:rsid w:val="00201CEB"/>
    <w:rsid w:val="00202307"/>
    <w:rsid w:val="002023B1"/>
    <w:rsid w:val="00202570"/>
    <w:rsid w:val="00202D92"/>
    <w:rsid w:val="00203068"/>
    <w:rsid w:val="0020349A"/>
    <w:rsid w:val="0020406D"/>
    <w:rsid w:val="0020425D"/>
    <w:rsid w:val="002043E9"/>
    <w:rsid w:val="00204AD0"/>
    <w:rsid w:val="00204B02"/>
    <w:rsid w:val="00204C5F"/>
    <w:rsid w:val="00204D61"/>
    <w:rsid w:val="00204EE8"/>
    <w:rsid w:val="00205742"/>
    <w:rsid w:val="002058C4"/>
    <w:rsid w:val="00205A12"/>
    <w:rsid w:val="00205C4F"/>
    <w:rsid w:val="00205E90"/>
    <w:rsid w:val="00205EB0"/>
    <w:rsid w:val="00205F92"/>
    <w:rsid w:val="002066D4"/>
    <w:rsid w:val="00206BED"/>
    <w:rsid w:val="00207908"/>
    <w:rsid w:val="00207C88"/>
    <w:rsid w:val="00210674"/>
    <w:rsid w:val="002107FA"/>
    <w:rsid w:val="00210DE9"/>
    <w:rsid w:val="00210E5D"/>
    <w:rsid w:val="0021145D"/>
    <w:rsid w:val="00211D9F"/>
    <w:rsid w:val="00212216"/>
    <w:rsid w:val="0021235E"/>
    <w:rsid w:val="002123C7"/>
    <w:rsid w:val="002124EB"/>
    <w:rsid w:val="00212545"/>
    <w:rsid w:val="00212783"/>
    <w:rsid w:val="002129CC"/>
    <w:rsid w:val="00212ABB"/>
    <w:rsid w:val="0021300C"/>
    <w:rsid w:val="0021374B"/>
    <w:rsid w:val="00213862"/>
    <w:rsid w:val="00213A87"/>
    <w:rsid w:val="00213AD3"/>
    <w:rsid w:val="00213B96"/>
    <w:rsid w:val="0021456B"/>
    <w:rsid w:val="00214697"/>
    <w:rsid w:val="0021469C"/>
    <w:rsid w:val="002146EC"/>
    <w:rsid w:val="00214C60"/>
    <w:rsid w:val="00215259"/>
    <w:rsid w:val="0021538B"/>
    <w:rsid w:val="00215554"/>
    <w:rsid w:val="0021564B"/>
    <w:rsid w:val="002156BF"/>
    <w:rsid w:val="00215832"/>
    <w:rsid w:val="002159F8"/>
    <w:rsid w:val="00215A32"/>
    <w:rsid w:val="002162FD"/>
    <w:rsid w:val="002169EF"/>
    <w:rsid w:val="00216D40"/>
    <w:rsid w:val="0021731A"/>
    <w:rsid w:val="002176AD"/>
    <w:rsid w:val="00217F6D"/>
    <w:rsid w:val="002201BE"/>
    <w:rsid w:val="0022028A"/>
    <w:rsid w:val="00220667"/>
    <w:rsid w:val="002206EF"/>
    <w:rsid w:val="0022090B"/>
    <w:rsid w:val="00220F1A"/>
    <w:rsid w:val="002215D5"/>
    <w:rsid w:val="00221997"/>
    <w:rsid w:val="00221A81"/>
    <w:rsid w:val="00221B5C"/>
    <w:rsid w:val="00221B7B"/>
    <w:rsid w:val="002221B8"/>
    <w:rsid w:val="0022238A"/>
    <w:rsid w:val="002224E9"/>
    <w:rsid w:val="00222E27"/>
    <w:rsid w:val="002238D1"/>
    <w:rsid w:val="00223A2B"/>
    <w:rsid w:val="00223DE6"/>
    <w:rsid w:val="00223F67"/>
    <w:rsid w:val="002247A3"/>
    <w:rsid w:val="002253BB"/>
    <w:rsid w:val="00225AF6"/>
    <w:rsid w:val="00225BD5"/>
    <w:rsid w:val="00225C69"/>
    <w:rsid w:val="00226A9A"/>
    <w:rsid w:val="00226C2A"/>
    <w:rsid w:val="00226E3F"/>
    <w:rsid w:val="00226E63"/>
    <w:rsid w:val="002278BF"/>
    <w:rsid w:val="002279DB"/>
    <w:rsid w:val="00227E7E"/>
    <w:rsid w:val="00227EE4"/>
    <w:rsid w:val="00227FFB"/>
    <w:rsid w:val="0023004D"/>
    <w:rsid w:val="002303AF"/>
    <w:rsid w:val="00230811"/>
    <w:rsid w:val="00230B5E"/>
    <w:rsid w:val="00231727"/>
    <w:rsid w:val="00231B87"/>
    <w:rsid w:val="00231E16"/>
    <w:rsid w:val="00231FE0"/>
    <w:rsid w:val="0023213B"/>
    <w:rsid w:val="00232351"/>
    <w:rsid w:val="0023280C"/>
    <w:rsid w:val="002328B6"/>
    <w:rsid w:val="00232CC6"/>
    <w:rsid w:val="00232DBB"/>
    <w:rsid w:val="00232E21"/>
    <w:rsid w:val="00232EC6"/>
    <w:rsid w:val="002331E4"/>
    <w:rsid w:val="00233638"/>
    <w:rsid w:val="0023420A"/>
    <w:rsid w:val="00234C80"/>
    <w:rsid w:val="00234EDC"/>
    <w:rsid w:val="0023590E"/>
    <w:rsid w:val="00235E20"/>
    <w:rsid w:val="00236533"/>
    <w:rsid w:val="0023689F"/>
    <w:rsid w:val="00236D94"/>
    <w:rsid w:val="002373FD"/>
    <w:rsid w:val="00237F90"/>
    <w:rsid w:val="0024058C"/>
    <w:rsid w:val="00240AEF"/>
    <w:rsid w:val="00240B53"/>
    <w:rsid w:val="00240C02"/>
    <w:rsid w:val="00240C3D"/>
    <w:rsid w:val="00241100"/>
    <w:rsid w:val="002414DB"/>
    <w:rsid w:val="00241BBD"/>
    <w:rsid w:val="00242322"/>
    <w:rsid w:val="002424E5"/>
    <w:rsid w:val="0024289A"/>
    <w:rsid w:val="002429EF"/>
    <w:rsid w:val="00242E7F"/>
    <w:rsid w:val="00242EBC"/>
    <w:rsid w:val="002436CB"/>
    <w:rsid w:val="0024392E"/>
    <w:rsid w:val="002439A3"/>
    <w:rsid w:val="00243C86"/>
    <w:rsid w:val="00243F04"/>
    <w:rsid w:val="00243FE5"/>
    <w:rsid w:val="002444AE"/>
    <w:rsid w:val="002451DE"/>
    <w:rsid w:val="00245210"/>
    <w:rsid w:val="002463D0"/>
    <w:rsid w:val="002464ED"/>
    <w:rsid w:val="00246617"/>
    <w:rsid w:val="00246869"/>
    <w:rsid w:val="00246944"/>
    <w:rsid w:val="00246962"/>
    <w:rsid w:val="00246AB3"/>
    <w:rsid w:val="002472D3"/>
    <w:rsid w:val="00247A5F"/>
    <w:rsid w:val="00247DF0"/>
    <w:rsid w:val="00250170"/>
    <w:rsid w:val="002503E8"/>
    <w:rsid w:val="00250D7A"/>
    <w:rsid w:val="00251A99"/>
    <w:rsid w:val="00251AAA"/>
    <w:rsid w:val="0025210B"/>
    <w:rsid w:val="002525BC"/>
    <w:rsid w:val="00252913"/>
    <w:rsid w:val="002529ED"/>
    <w:rsid w:val="00252B41"/>
    <w:rsid w:val="00252D3C"/>
    <w:rsid w:val="00252E84"/>
    <w:rsid w:val="0025318D"/>
    <w:rsid w:val="002531E4"/>
    <w:rsid w:val="00253391"/>
    <w:rsid w:val="002537F5"/>
    <w:rsid w:val="0025380B"/>
    <w:rsid w:val="002545BA"/>
    <w:rsid w:val="00254828"/>
    <w:rsid w:val="0025491D"/>
    <w:rsid w:val="00254B13"/>
    <w:rsid w:val="00255576"/>
    <w:rsid w:val="00256313"/>
    <w:rsid w:val="0025678D"/>
    <w:rsid w:val="0025684A"/>
    <w:rsid w:val="00256B05"/>
    <w:rsid w:val="00257055"/>
    <w:rsid w:val="00257534"/>
    <w:rsid w:val="002575FB"/>
    <w:rsid w:val="00257EF7"/>
    <w:rsid w:val="00257F6E"/>
    <w:rsid w:val="00260094"/>
    <w:rsid w:val="002614C2"/>
    <w:rsid w:val="002616F4"/>
    <w:rsid w:val="00261D3D"/>
    <w:rsid w:val="00261DAF"/>
    <w:rsid w:val="00261DCD"/>
    <w:rsid w:val="00261EE8"/>
    <w:rsid w:val="00261F39"/>
    <w:rsid w:val="00262047"/>
    <w:rsid w:val="002621F0"/>
    <w:rsid w:val="0026269E"/>
    <w:rsid w:val="00262F79"/>
    <w:rsid w:val="00263147"/>
    <w:rsid w:val="0026315D"/>
    <w:rsid w:val="00263355"/>
    <w:rsid w:val="00264083"/>
    <w:rsid w:val="0026446D"/>
    <w:rsid w:val="00264608"/>
    <w:rsid w:val="0026469B"/>
    <w:rsid w:val="00264C2A"/>
    <w:rsid w:val="00264C6B"/>
    <w:rsid w:val="00264CAF"/>
    <w:rsid w:val="00264F40"/>
    <w:rsid w:val="00264F68"/>
    <w:rsid w:val="002650B2"/>
    <w:rsid w:val="002663C2"/>
    <w:rsid w:val="002666AC"/>
    <w:rsid w:val="002667F2"/>
    <w:rsid w:val="00266874"/>
    <w:rsid w:val="00266C25"/>
    <w:rsid w:val="00266EDE"/>
    <w:rsid w:val="002673A0"/>
    <w:rsid w:val="002673B2"/>
    <w:rsid w:val="0026780C"/>
    <w:rsid w:val="0026798E"/>
    <w:rsid w:val="00267A0F"/>
    <w:rsid w:val="00267B49"/>
    <w:rsid w:val="00267F4C"/>
    <w:rsid w:val="002700FC"/>
    <w:rsid w:val="00270564"/>
    <w:rsid w:val="00270641"/>
    <w:rsid w:val="0027068C"/>
    <w:rsid w:val="002708C7"/>
    <w:rsid w:val="00270AE7"/>
    <w:rsid w:val="00270C18"/>
    <w:rsid w:val="002714A1"/>
    <w:rsid w:val="002715C0"/>
    <w:rsid w:val="00271B36"/>
    <w:rsid w:val="00271D1E"/>
    <w:rsid w:val="00271ED4"/>
    <w:rsid w:val="002724A1"/>
    <w:rsid w:val="0027256C"/>
    <w:rsid w:val="00272926"/>
    <w:rsid w:val="0027299D"/>
    <w:rsid w:val="00272BA5"/>
    <w:rsid w:val="00272F3A"/>
    <w:rsid w:val="00273148"/>
    <w:rsid w:val="00273507"/>
    <w:rsid w:val="00273703"/>
    <w:rsid w:val="00273888"/>
    <w:rsid w:val="00273C4B"/>
    <w:rsid w:val="00273E78"/>
    <w:rsid w:val="00274788"/>
    <w:rsid w:val="00274A10"/>
    <w:rsid w:val="00274B42"/>
    <w:rsid w:val="00274B95"/>
    <w:rsid w:val="00274D70"/>
    <w:rsid w:val="0027514E"/>
    <w:rsid w:val="00275241"/>
    <w:rsid w:val="0027532A"/>
    <w:rsid w:val="00275C14"/>
    <w:rsid w:val="00276045"/>
    <w:rsid w:val="00276330"/>
    <w:rsid w:val="00276392"/>
    <w:rsid w:val="00276BD8"/>
    <w:rsid w:val="00276D62"/>
    <w:rsid w:val="00276DFF"/>
    <w:rsid w:val="00277270"/>
    <w:rsid w:val="002776E4"/>
    <w:rsid w:val="002801D5"/>
    <w:rsid w:val="00280BF3"/>
    <w:rsid w:val="00281283"/>
    <w:rsid w:val="00281355"/>
    <w:rsid w:val="00281756"/>
    <w:rsid w:val="0028264D"/>
    <w:rsid w:val="00282999"/>
    <w:rsid w:val="00282AF5"/>
    <w:rsid w:val="0028387F"/>
    <w:rsid w:val="002838E7"/>
    <w:rsid w:val="00283C4A"/>
    <w:rsid w:val="00283C95"/>
    <w:rsid w:val="00283EF0"/>
    <w:rsid w:val="002845C3"/>
    <w:rsid w:val="00284B9F"/>
    <w:rsid w:val="002851D6"/>
    <w:rsid w:val="00285549"/>
    <w:rsid w:val="00285621"/>
    <w:rsid w:val="00285C7A"/>
    <w:rsid w:val="002860A4"/>
    <w:rsid w:val="00286708"/>
    <w:rsid w:val="002870BA"/>
    <w:rsid w:val="002872DF"/>
    <w:rsid w:val="002876BF"/>
    <w:rsid w:val="0028794D"/>
    <w:rsid w:val="00290010"/>
    <w:rsid w:val="0029039F"/>
    <w:rsid w:val="002907FF"/>
    <w:rsid w:val="00290951"/>
    <w:rsid w:val="00290B6A"/>
    <w:rsid w:val="00290D11"/>
    <w:rsid w:val="00290EF8"/>
    <w:rsid w:val="0029112B"/>
    <w:rsid w:val="00291352"/>
    <w:rsid w:val="00291434"/>
    <w:rsid w:val="00291FD1"/>
    <w:rsid w:val="00292016"/>
    <w:rsid w:val="002922DD"/>
    <w:rsid w:val="0029269A"/>
    <w:rsid w:val="002926A8"/>
    <w:rsid w:val="00292F9F"/>
    <w:rsid w:val="0029399A"/>
    <w:rsid w:val="002939E1"/>
    <w:rsid w:val="00293B7C"/>
    <w:rsid w:val="00293BAD"/>
    <w:rsid w:val="00293C1A"/>
    <w:rsid w:val="00293C3A"/>
    <w:rsid w:val="00293F3D"/>
    <w:rsid w:val="002946A9"/>
    <w:rsid w:val="002949A6"/>
    <w:rsid w:val="00294DE8"/>
    <w:rsid w:val="00294FF0"/>
    <w:rsid w:val="002952AD"/>
    <w:rsid w:val="002953ED"/>
    <w:rsid w:val="00295920"/>
    <w:rsid w:val="00296126"/>
    <w:rsid w:val="002965EA"/>
    <w:rsid w:val="002969DA"/>
    <w:rsid w:val="00296C13"/>
    <w:rsid w:val="00297100"/>
    <w:rsid w:val="0029739A"/>
    <w:rsid w:val="00297525"/>
    <w:rsid w:val="00297B04"/>
    <w:rsid w:val="00297F4C"/>
    <w:rsid w:val="00297F72"/>
    <w:rsid w:val="002A0133"/>
    <w:rsid w:val="002A025C"/>
    <w:rsid w:val="002A0314"/>
    <w:rsid w:val="002A0954"/>
    <w:rsid w:val="002A19BE"/>
    <w:rsid w:val="002A1A1B"/>
    <w:rsid w:val="002A21F8"/>
    <w:rsid w:val="002A2751"/>
    <w:rsid w:val="002A2FAC"/>
    <w:rsid w:val="002A300C"/>
    <w:rsid w:val="002A479E"/>
    <w:rsid w:val="002A4887"/>
    <w:rsid w:val="002A4941"/>
    <w:rsid w:val="002A4993"/>
    <w:rsid w:val="002A4E8B"/>
    <w:rsid w:val="002A51ED"/>
    <w:rsid w:val="002A540A"/>
    <w:rsid w:val="002A5C37"/>
    <w:rsid w:val="002A5D90"/>
    <w:rsid w:val="002A5DB2"/>
    <w:rsid w:val="002A5E9E"/>
    <w:rsid w:val="002A6473"/>
    <w:rsid w:val="002A66EA"/>
    <w:rsid w:val="002A6CC1"/>
    <w:rsid w:val="002A7514"/>
    <w:rsid w:val="002A7D0C"/>
    <w:rsid w:val="002A7E40"/>
    <w:rsid w:val="002B033B"/>
    <w:rsid w:val="002B04D6"/>
    <w:rsid w:val="002B08C0"/>
    <w:rsid w:val="002B0BF5"/>
    <w:rsid w:val="002B0F5A"/>
    <w:rsid w:val="002B1695"/>
    <w:rsid w:val="002B1CE5"/>
    <w:rsid w:val="002B23D5"/>
    <w:rsid w:val="002B2441"/>
    <w:rsid w:val="002B298A"/>
    <w:rsid w:val="002B2DC6"/>
    <w:rsid w:val="002B31F7"/>
    <w:rsid w:val="002B33E9"/>
    <w:rsid w:val="002B355E"/>
    <w:rsid w:val="002B393C"/>
    <w:rsid w:val="002B41CE"/>
    <w:rsid w:val="002B433C"/>
    <w:rsid w:val="002B437A"/>
    <w:rsid w:val="002B4667"/>
    <w:rsid w:val="002B490E"/>
    <w:rsid w:val="002B51D8"/>
    <w:rsid w:val="002B547E"/>
    <w:rsid w:val="002B59DB"/>
    <w:rsid w:val="002B5A01"/>
    <w:rsid w:val="002B5A58"/>
    <w:rsid w:val="002B5ABC"/>
    <w:rsid w:val="002B7178"/>
    <w:rsid w:val="002B725C"/>
    <w:rsid w:val="002B72D2"/>
    <w:rsid w:val="002B7827"/>
    <w:rsid w:val="002B7AB0"/>
    <w:rsid w:val="002B7BA9"/>
    <w:rsid w:val="002B7C26"/>
    <w:rsid w:val="002C07CA"/>
    <w:rsid w:val="002C0941"/>
    <w:rsid w:val="002C0990"/>
    <w:rsid w:val="002C0ECA"/>
    <w:rsid w:val="002C102E"/>
    <w:rsid w:val="002C1078"/>
    <w:rsid w:val="002C10ED"/>
    <w:rsid w:val="002C1102"/>
    <w:rsid w:val="002C1138"/>
    <w:rsid w:val="002C1C6B"/>
    <w:rsid w:val="002C2249"/>
    <w:rsid w:val="002C26CB"/>
    <w:rsid w:val="002C2762"/>
    <w:rsid w:val="002C278B"/>
    <w:rsid w:val="002C294F"/>
    <w:rsid w:val="002C29B5"/>
    <w:rsid w:val="002C329C"/>
    <w:rsid w:val="002C3B54"/>
    <w:rsid w:val="002C4490"/>
    <w:rsid w:val="002C47EF"/>
    <w:rsid w:val="002C49D4"/>
    <w:rsid w:val="002C50D3"/>
    <w:rsid w:val="002C54A0"/>
    <w:rsid w:val="002C58BF"/>
    <w:rsid w:val="002C6077"/>
    <w:rsid w:val="002C61C7"/>
    <w:rsid w:val="002C6903"/>
    <w:rsid w:val="002C6B17"/>
    <w:rsid w:val="002C6B21"/>
    <w:rsid w:val="002C705C"/>
    <w:rsid w:val="002C72DE"/>
    <w:rsid w:val="002C73BC"/>
    <w:rsid w:val="002C7B2E"/>
    <w:rsid w:val="002C7B61"/>
    <w:rsid w:val="002C7CBE"/>
    <w:rsid w:val="002C7FB4"/>
    <w:rsid w:val="002C7FE3"/>
    <w:rsid w:val="002D013C"/>
    <w:rsid w:val="002D0530"/>
    <w:rsid w:val="002D0AA0"/>
    <w:rsid w:val="002D0AD3"/>
    <w:rsid w:val="002D0C01"/>
    <w:rsid w:val="002D0CBE"/>
    <w:rsid w:val="002D0E57"/>
    <w:rsid w:val="002D0FFF"/>
    <w:rsid w:val="002D19C2"/>
    <w:rsid w:val="002D2261"/>
    <w:rsid w:val="002D230A"/>
    <w:rsid w:val="002D25ED"/>
    <w:rsid w:val="002D25FB"/>
    <w:rsid w:val="002D2B08"/>
    <w:rsid w:val="002D2B79"/>
    <w:rsid w:val="002D357A"/>
    <w:rsid w:val="002D3B88"/>
    <w:rsid w:val="002D3E01"/>
    <w:rsid w:val="002D41EC"/>
    <w:rsid w:val="002D4B0B"/>
    <w:rsid w:val="002D4D39"/>
    <w:rsid w:val="002D4FD7"/>
    <w:rsid w:val="002D513A"/>
    <w:rsid w:val="002D5200"/>
    <w:rsid w:val="002D5889"/>
    <w:rsid w:val="002D5957"/>
    <w:rsid w:val="002D59C9"/>
    <w:rsid w:val="002D5F32"/>
    <w:rsid w:val="002D6230"/>
    <w:rsid w:val="002D6327"/>
    <w:rsid w:val="002D67A4"/>
    <w:rsid w:val="002D6A05"/>
    <w:rsid w:val="002D6AD8"/>
    <w:rsid w:val="002D6E3A"/>
    <w:rsid w:val="002D70B1"/>
    <w:rsid w:val="002D7103"/>
    <w:rsid w:val="002D753D"/>
    <w:rsid w:val="002D7823"/>
    <w:rsid w:val="002D7DED"/>
    <w:rsid w:val="002D7EB3"/>
    <w:rsid w:val="002D7F12"/>
    <w:rsid w:val="002E01FA"/>
    <w:rsid w:val="002E0C00"/>
    <w:rsid w:val="002E0D1B"/>
    <w:rsid w:val="002E13F9"/>
    <w:rsid w:val="002E2217"/>
    <w:rsid w:val="002E23E0"/>
    <w:rsid w:val="002E28EB"/>
    <w:rsid w:val="002E290F"/>
    <w:rsid w:val="002E29A7"/>
    <w:rsid w:val="002E3977"/>
    <w:rsid w:val="002E3A3F"/>
    <w:rsid w:val="002E3A6C"/>
    <w:rsid w:val="002E4209"/>
    <w:rsid w:val="002E4343"/>
    <w:rsid w:val="002E4C67"/>
    <w:rsid w:val="002E4DA4"/>
    <w:rsid w:val="002E4FDA"/>
    <w:rsid w:val="002E547F"/>
    <w:rsid w:val="002E5A15"/>
    <w:rsid w:val="002E5CF5"/>
    <w:rsid w:val="002E62E1"/>
    <w:rsid w:val="002E7BE9"/>
    <w:rsid w:val="002E7BF2"/>
    <w:rsid w:val="002E7EA2"/>
    <w:rsid w:val="002F049D"/>
    <w:rsid w:val="002F0978"/>
    <w:rsid w:val="002F0A42"/>
    <w:rsid w:val="002F0DE1"/>
    <w:rsid w:val="002F125B"/>
    <w:rsid w:val="002F15D9"/>
    <w:rsid w:val="002F17BA"/>
    <w:rsid w:val="002F185A"/>
    <w:rsid w:val="002F18F9"/>
    <w:rsid w:val="002F1D89"/>
    <w:rsid w:val="002F2C0F"/>
    <w:rsid w:val="002F2C11"/>
    <w:rsid w:val="002F37CB"/>
    <w:rsid w:val="002F3DB9"/>
    <w:rsid w:val="002F41B0"/>
    <w:rsid w:val="002F48D4"/>
    <w:rsid w:val="002F4965"/>
    <w:rsid w:val="002F4F9E"/>
    <w:rsid w:val="002F4FB6"/>
    <w:rsid w:val="002F54C9"/>
    <w:rsid w:val="002F566B"/>
    <w:rsid w:val="002F583C"/>
    <w:rsid w:val="002F596A"/>
    <w:rsid w:val="002F71FD"/>
    <w:rsid w:val="002F7255"/>
    <w:rsid w:val="002F7782"/>
    <w:rsid w:val="002F7C26"/>
    <w:rsid w:val="002F7D3A"/>
    <w:rsid w:val="002F7D57"/>
    <w:rsid w:val="00300222"/>
    <w:rsid w:val="003002B9"/>
    <w:rsid w:val="00300574"/>
    <w:rsid w:val="003008CC"/>
    <w:rsid w:val="00300AE4"/>
    <w:rsid w:val="0030181B"/>
    <w:rsid w:val="00301A6A"/>
    <w:rsid w:val="00301D6D"/>
    <w:rsid w:val="003024D4"/>
    <w:rsid w:val="00302B54"/>
    <w:rsid w:val="00302D12"/>
    <w:rsid w:val="00302E4C"/>
    <w:rsid w:val="00302E8F"/>
    <w:rsid w:val="003036F4"/>
    <w:rsid w:val="003037B4"/>
    <w:rsid w:val="00304139"/>
    <w:rsid w:val="003041A3"/>
    <w:rsid w:val="0030430D"/>
    <w:rsid w:val="003045A7"/>
    <w:rsid w:val="003045F4"/>
    <w:rsid w:val="00304EFD"/>
    <w:rsid w:val="0030574F"/>
    <w:rsid w:val="00306202"/>
    <w:rsid w:val="003067AB"/>
    <w:rsid w:val="00307052"/>
    <w:rsid w:val="003079EF"/>
    <w:rsid w:val="00307E05"/>
    <w:rsid w:val="0031084C"/>
    <w:rsid w:val="00310A2A"/>
    <w:rsid w:val="00310EE3"/>
    <w:rsid w:val="003112E2"/>
    <w:rsid w:val="003116BE"/>
    <w:rsid w:val="0031235D"/>
    <w:rsid w:val="00312446"/>
    <w:rsid w:val="003125B6"/>
    <w:rsid w:val="00312853"/>
    <w:rsid w:val="00312993"/>
    <w:rsid w:val="00312D5E"/>
    <w:rsid w:val="0031301C"/>
    <w:rsid w:val="0031374E"/>
    <w:rsid w:val="00313A3B"/>
    <w:rsid w:val="00313A56"/>
    <w:rsid w:val="003141D5"/>
    <w:rsid w:val="0031454E"/>
    <w:rsid w:val="00314653"/>
    <w:rsid w:val="003147A0"/>
    <w:rsid w:val="003148FD"/>
    <w:rsid w:val="0031495A"/>
    <w:rsid w:val="00314D09"/>
    <w:rsid w:val="0031501D"/>
    <w:rsid w:val="00315BE0"/>
    <w:rsid w:val="00315D82"/>
    <w:rsid w:val="00315DAC"/>
    <w:rsid w:val="003167E8"/>
    <w:rsid w:val="0031704B"/>
    <w:rsid w:val="0031716E"/>
    <w:rsid w:val="00317450"/>
    <w:rsid w:val="00317B53"/>
    <w:rsid w:val="00320255"/>
    <w:rsid w:val="0032090C"/>
    <w:rsid w:val="00321280"/>
    <w:rsid w:val="0032146D"/>
    <w:rsid w:val="00321492"/>
    <w:rsid w:val="003218F9"/>
    <w:rsid w:val="00321B4F"/>
    <w:rsid w:val="0032221A"/>
    <w:rsid w:val="00322EB9"/>
    <w:rsid w:val="0032304C"/>
    <w:rsid w:val="00323173"/>
    <w:rsid w:val="003237A4"/>
    <w:rsid w:val="003237C9"/>
    <w:rsid w:val="00323910"/>
    <w:rsid w:val="00323BE3"/>
    <w:rsid w:val="00323E61"/>
    <w:rsid w:val="00324109"/>
    <w:rsid w:val="003249EE"/>
    <w:rsid w:val="00324AEF"/>
    <w:rsid w:val="00324D6B"/>
    <w:rsid w:val="00324E31"/>
    <w:rsid w:val="00325050"/>
    <w:rsid w:val="00325130"/>
    <w:rsid w:val="003258CA"/>
    <w:rsid w:val="003259E2"/>
    <w:rsid w:val="00325BAE"/>
    <w:rsid w:val="00326388"/>
    <w:rsid w:val="00326642"/>
    <w:rsid w:val="00327922"/>
    <w:rsid w:val="00327E5C"/>
    <w:rsid w:val="00327FC9"/>
    <w:rsid w:val="003302F4"/>
    <w:rsid w:val="003307C3"/>
    <w:rsid w:val="003308CE"/>
    <w:rsid w:val="003311A9"/>
    <w:rsid w:val="00331224"/>
    <w:rsid w:val="00331502"/>
    <w:rsid w:val="00331631"/>
    <w:rsid w:val="00331E0D"/>
    <w:rsid w:val="003323CE"/>
    <w:rsid w:val="0033254C"/>
    <w:rsid w:val="00332A7B"/>
    <w:rsid w:val="0033320E"/>
    <w:rsid w:val="003336CC"/>
    <w:rsid w:val="00333A42"/>
    <w:rsid w:val="00334B45"/>
    <w:rsid w:val="00334BC5"/>
    <w:rsid w:val="00334CE2"/>
    <w:rsid w:val="00334EC0"/>
    <w:rsid w:val="003352A4"/>
    <w:rsid w:val="0033533A"/>
    <w:rsid w:val="00335A6A"/>
    <w:rsid w:val="00335B43"/>
    <w:rsid w:val="00335E70"/>
    <w:rsid w:val="0033663C"/>
    <w:rsid w:val="00336BDC"/>
    <w:rsid w:val="00336D7F"/>
    <w:rsid w:val="00336F5F"/>
    <w:rsid w:val="00337895"/>
    <w:rsid w:val="00337969"/>
    <w:rsid w:val="00337E84"/>
    <w:rsid w:val="00337EC1"/>
    <w:rsid w:val="00337FBE"/>
    <w:rsid w:val="00340061"/>
    <w:rsid w:val="003404B1"/>
    <w:rsid w:val="003406E5"/>
    <w:rsid w:val="00340A6D"/>
    <w:rsid w:val="00340BE1"/>
    <w:rsid w:val="00341395"/>
    <w:rsid w:val="003413F0"/>
    <w:rsid w:val="003417F7"/>
    <w:rsid w:val="00341981"/>
    <w:rsid w:val="00341FD9"/>
    <w:rsid w:val="00342212"/>
    <w:rsid w:val="003427FB"/>
    <w:rsid w:val="0034292F"/>
    <w:rsid w:val="00342EB6"/>
    <w:rsid w:val="003430B2"/>
    <w:rsid w:val="003434C4"/>
    <w:rsid w:val="003439F9"/>
    <w:rsid w:val="00343A07"/>
    <w:rsid w:val="00343F65"/>
    <w:rsid w:val="003443C7"/>
    <w:rsid w:val="00344438"/>
    <w:rsid w:val="003445FC"/>
    <w:rsid w:val="00344604"/>
    <w:rsid w:val="00344655"/>
    <w:rsid w:val="00344841"/>
    <w:rsid w:val="0034496C"/>
    <w:rsid w:val="00344ACE"/>
    <w:rsid w:val="00345447"/>
    <w:rsid w:val="00345C8A"/>
    <w:rsid w:val="00345DFB"/>
    <w:rsid w:val="003460E5"/>
    <w:rsid w:val="0034670C"/>
    <w:rsid w:val="003467D2"/>
    <w:rsid w:val="0034691F"/>
    <w:rsid w:val="003469D0"/>
    <w:rsid w:val="00346D44"/>
    <w:rsid w:val="00347130"/>
    <w:rsid w:val="003474A9"/>
    <w:rsid w:val="00347514"/>
    <w:rsid w:val="0034753F"/>
    <w:rsid w:val="00347CF2"/>
    <w:rsid w:val="00347D74"/>
    <w:rsid w:val="00350132"/>
    <w:rsid w:val="00350811"/>
    <w:rsid w:val="003508DC"/>
    <w:rsid w:val="00350A7C"/>
    <w:rsid w:val="00350A9A"/>
    <w:rsid w:val="00350AE2"/>
    <w:rsid w:val="00350C2C"/>
    <w:rsid w:val="00351AF4"/>
    <w:rsid w:val="00351FCF"/>
    <w:rsid w:val="00352033"/>
    <w:rsid w:val="0035257A"/>
    <w:rsid w:val="003525D7"/>
    <w:rsid w:val="003529E4"/>
    <w:rsid w:val="00352A3F"/>
    <w:rsid w:val="00352B86"/>
    <w:rsid w:val="00352B8D"/>
    <w:rsid w:val="00352E72"/>
    <w:rsid w:val="0035319D"/>
    <w:rsid w:val="0035324E"/>
    <w:rsid w:val="0035341A"/>
    <w:rsid w:val="00353473"/>
    <w:rsid w:val="0035419A"/>
    <w:rsid w:val="00354B90"/>
    <w:rsid w:val="00354D69"/>
    <w:rsid w:val="00354D9C"/>
    <w:rsid w:val="0035533F"/>
    <w:rsid w:val="003555D4"/>
    <w:rsid w:val="003557BE"/>
    <w:rsid w:val="00355F0E"/>
    <w:rsid w:val="00356083"/>
    <w:rsid w:val="0035616A"/>
    <w:rsid w:val="0035633D"/>
    <w:rsid w:val="00356359"/>
    <w:rsid w:val="00356AA9"/>
    <w:rsid w:val="00356D59"/>
    <w:rsid w:val="0035711F"/>
    <w:rsid w:val="00357188"/>
    <w:rsid w:val="00357544"/>
    <w:rsid w:val="003578C2"/>
    <w:rsid w:val="00357A41"/>
    <w:rsid w:val="00357A5C"/>
    <w:rsid w:val="00357D23"/>
    <w:rsid w:val="00357E91"/>
    <w:rsid w:val="00360533"/>
    <w:rsid w:val="00360A39"/>
    <w:rsid w:val="00361927"/>
    <w:rsid w:val="00361DCD"/>
    <w:rsid w:val="00361E83"/>
    <w:rsid w:val="0036217E"/>
    <w:rsid w:val="00363289"/>
    <w:rsid w:val="00363302"/>
    <w:rsid w:val="00363673"/>
    <w:rsid w:val="00363E97"/>
    <w:rsid w:val="003644EF"/>
    <w:rsid w:val="00364707"/>
    <w:rsid w:val="00364C93"/>
    <w:rsid w:val="0036543F"/>
    <w:rsid w:val="0036615F"/>
    <w:rsid w:val="0036644C"/>
    <w:rsid w:val="00366B8E"/>
    <w:rsid w:val="00367107"/>
    <w:rsid w:val="00367765"/>
    <w:rsid w:val="00367FCB"/>
    <w:rsid w:val="00370388"/>
    <w:rsid w:val="003708C0"/>
    <w:rsid w:val="0037093C"/>
    <w:rsid w:val="003709A2"/>
    <w:rsid w:val="00370C7A"/>
    <w:rsid w:val="00370C93"/>
    <w:rsid w:val="00370F87"/>
    <w:rsid w:val="0037122B"/>
    <w:rsid w:val="00371E13"/>
    <w:rsid w:val="0037255F"/>
    <w:rsid w:val="00372575"/>
    <w:rsid w:val="0037275D"/>
    <w:rsid w:val="00372B6F"/>
    <w:rsid w:val="00372C2A"/>
    <w:rsid w:val="00372E1A"/>
    <w:rsid w:val="003731CF"/>
    <w:rsid w:val="003737BE"/>
    <w:rsid w:val="00373A2F"/>
    <w:rsid w:val="00373B49"/>
    <w:rsid w:val="00373C2B"/>
    <w:rsid w:val="00373D71"/>
    <w:rsid w:val="003743F9"/>
    <w:rsid w:val="00374485"/>
    <w:rsid w:val="00374835"/>
    <w:rsid w:val="00374C28"/>
    <w:rsid w:val="003750B2"/>
    <w:rsid w:val="00375349"/>
    <w:rsid w:val="003758B0"/>
    <w:rsid w:val="00375DA8"/>
    <w:rsid w:val="00375DE3"/>
    <w:rsid w:val="00376101"/>
    <w:rsid w:val="003762AE"/>
    <w:rsid w:val="00376B95"/>
    <w:rsid w:val="00376DFD"/>
    <w:rsid w:val="00376F28"/>
    <w:rsid w:val="00377378"/>
    <w:rsid w:val="00377660"/>
    <w:rsid w:val="00377EB0"/>
    <w:rsid w:val="00377FA2"/>
    <w:rsid w:val="003801AE"/>
    <w:rsid w:val="00380389"/>
    <w:rsid w:val="00380856"/>
    <w:rsid w:val="00381138"/>
    <w:rsid w:val="00381A3C"/>
    <w:rsid w:val="00381D65"/>
    <w:rsid w:val="003820C9"/>
    <w:rsid w:val="00382284"/>
    <w:rsid w:val="00382D2C"/>
    <w:rsid w:val="003831D5"/>
    <w:rsid w:val="00383C54"/>
    <w:rsid w:val="003840C9"/>
    <w:rsid w:val="003843DE"/>
    <w:rsid w:val="00384CBF"/>
    <w:rsid w:val="003850C5"/>
    <w:rsid w:val="0038521B"/>
    <w:rsid w:val="00385445"/>
    <w:rsid w:val="00385581"/>
    <w:rsid w:val="00385609"/>
    <w:rsid w:val="00385833"/>
    <w:rsid w:val="00385EC6"/>
    <w:rsid w:val="0038628C"/>
    <w:rsid w:val="00386374"/>
    <w:rsid w:val="003866D6"/>
    <w:rsid w:val="00386AEA"/>
    <w:rsid w:val="00386B6C"/>
    <w:rsid w:val="00386D65"/>
    <w:rsid w:val="00386D7D"/>
    <w:rsid w:val="00387224"/>
    <w:rsid w:val="00387880"/>
    <w:rsid w:val="003878DD"/>
    <w:rsid w:val="00387C75"/>
    <w:rsid w:val="00390045"/>
    <w:rsid w:val="0039030E"/>
    <w:rsid w:val="00390755"/>
    <w:rsid w:val="00390C25"/>
    <w:rsid w:val="00390CB1"/>
    <w:rsid w:val="00391182"/>
    <w:rsid w:val="0039185E"/>
    <w:rsid w:val="00392626"/>
    <w:rsid w:val="0039269B"/>
    <w:rsid w:val="003926D6"/>
    <w:rsid w:val="0039281A"/>
    <w:rsid w:val="00392A93"/>
    <w:rsid w:val="00392AD4"/>
    <w:rsid w:val="003933C3"/>
    <w:rsid w:val="00393870"/>
    <w:rsid w:val="003938BC"/>
    <w:rsid w:val="0039391A"/>
    <w:rsid w:val="00393ADA"/>
    <w:rsid w:val="00394630"/>
    <w:rsid w:val="00394D14"/>
    <w:rsid w:val="00395C29"/>
    <w:rsid w:val="00396556"/>
    <w:rsid w:val="00396876"/>
    <w:rsid w:val="003968EC"/>
    <w:rsid w:val="00396CDF"/>
    <w:rsid w:val="0039740E"/>
    <w:rsid w:val="00397804"/>
    <w:rsid w:val="003A012F"/>
    <w:rsid w:val="003A0C79"/>
    <w:rsid w:val="003A0DB2"/>
    <w:rsid w:val="003A1A24"/>
    <w:rsid w:val="003A1BA6"/>
    <w:rsid w:val="003A2543"/>
    <w:rsid w:val="003A2841"/>
    <w:rsid w:val="003A3640"/>
    <w:rsid w:val="003A36A8"/>
    <w:rsid w:val="003A40F2"/>
    <w:rsid w:val="003A4154"/>
    <w:rsid w:val="003A44F6"/>
    <w:rsid w:val="003A48A3"/>
    <w:rsid w:val="003A4B95"/>
    <w:rsid w:val="003A4ECF"/>
    <w:rsid w:val="003A5365"/>
    <w:rsid w:val="003A53CD"/>
    <w:rsid w:val="003A56BD"/>
    <w:rsid w:val="003A6124"/>
    <w:rsid w:val="003A6173"/>
    <w:rsid w:val="003A65C0"/>
    <w:rsid w:val="003A6D5B"/>
    <w:rsid w:val="003A772D"/>
    <w:rsid w:val="003A7872"/>
    <w:rsid w:val="003A79E6"/>
    <w:rsid w:val="003A7CF4"/>
    <w:rsid w:val="003A7DD1"/>
    <w:rsid w:val="003A7E73"/>
    <w:rsid w:val="003B0245"/>
    <w:rsid w:val="003B0742"/>
    <w:rsid w:val="003B08F7"/>
    <w:rsid w:val="003B0C8C"/>
    <w:rsid w:val="003B141D"/>
    <w:rsid w:val="003B15B2"/>
    <w:rsid w:val="003B169A"/>
    <w:rsid w:val="003B16B1"/>
    <w:rsid w:val="003B1A4E"/>
    <w:rsid w:val="003B1AB0"/>
    <w:rsid w:val="003B2327"/>
    <w:rsid w:val="003B246A"/>
    <w:rsid w:val="003B2989"/>
    <w:rsid w:val="003B2A3B"/>
    <w:rsid w:val="003B2A50"/>
    <w:rsid w:val="003B2C7F"/>
    <w:rsid w:val="003B2E0A"/>
    <w:rsid w:val="003B31A5"/>
    <w:rsid w:val="003B32B0"/>
    <w:rsid w:val="003B3E39"/>
    <w:rsid w:val="003B4074"/>
    <w:rsid w:val="003B45A4"/>
    <w:rsid w:val="003B46E0"/>
    <w:rsid w:val="003B4856"/>
    <w:rsid w:val="003B5366"/>
    <w:rsid w:val="003B5CE7"/>
    <w:rsid w:val="003B5EB8"/>
    <w:rsid w:val="003B6814"/>
    <w:rsid w:val="003B6DD3"/>
    <w:rsid w:val="003B7869"/>
    <w:rsid w:val="003B79DF"/>
    <w:rsid w:val="003B7FBF"/>
    <w:rsid w:val="003C08E6"/>
    <w:rsid w:val="003C09FE"/>
    <w:rsid w:val="003C0F9A"/>
    <w:rsid w:val="003C1188"/>
    <w:rsid w:val="003C1475"/>
    <w:rsid w:val="003C1507"/>
    <w:rsid w:val="003C16A5"/>
    <w:rsid w:val="003C16DD"/>
    <w:rsid w:val="003C1C0B"/>
    <w:rsid w:val="003C2087"/>
    <w:rsid w:val="003C20A5"/>
    <w:rsid w:val="003C27AB"/>
    <w:rsid w:val="003C2EA4"/>
    <w:rsid w:val="003C2F9C"/>
    <w:rsid w:val="003C2FB0"/>
    <w:rsid w:val="003C30F7"/>
    <w:rsid w:val="003C345B"/>
    <w:rsid w:val="003C3916"/>
    <w:rsid w:val="003C39CC"/>
    <w:rsid w:val="003C3EF0"/>
    <w:rsid w:val="003C40FB"/>
    <w:rsid w:val="003C5E02"/>
    <w:rsid w:val="003C6A55"/>
    <w:rsid w:val="003C6B8A"/>
    <w:rsid w:val="003C6E3B"/>
    <w:rsid w:val="003C704B"/>
    <w:rsid w:val="003C7FD5"/>
    <w:rsid w:val="003D07DB"/>
    <w:rsid w:val="003D0FA8"/>
    <w:rsid w:val="003D1285"/>
    <w:rsid w:val="003D1B74"/>
    <w:rsid w:val="003D1D1B"/>
    <w:rsid w:val="003D1D27"/>
    <w:rsid w:val="003D1EB1"/>
    <w:rsid w:val="003D21F8"/>
    <w:rsid w:val="003D2B48"/>
    <w:rsid w:val="003D3067"/>
    <w:rsid w:val="003D336B"/>
    <w:rsid w:val="003D3543"/>
    <w:rsid w:val="003D3650"/>
    <w:rsid w:val="003D368D"/>
    <w:rsid w:val="003D3882"/>
    <w:rsid w:val="003D46A0"/>
    <w:rsid w:val="003D4C03"/>
    <w:rsid w:val="003D4FB0"/>
    <w:rsid w:val="003D5109"/>
    <w:rsid w:val="003D53D8"/>
    <w:rsid w:val="003D53FE"/>
    <w:rsid w:val="003D5449"/>
    <w:rsid w:val="003D55AE"/>
    <w:rsid w:val="003D57E6"/>
    <w:rsid w:val="003D5877"/>
    <w:rsid w:val="003D5FC7"/>
    <w:rsid w:val="003D6351"/>
    <w:rsid w:val="003D64C5"/>
    <w:rsid w:val="003D6F88"/>
    <w:rsid w:val="003D746D"/>
    <w:rsid w:val="003D7A58"/>
    <w:rsid w:val="003D7EB6"/>
    <w:rsid w:val="003E0754"/>
    <w:rsid w:val="003E0AD8"/>
    <w:rsid w:val="003E0ADC"/>
    <w:rsid w:val="003E0B3E"/>
    <w:rsid w:val="003E221F"/>
    <w:rsid w:val="003E280B"/>
    <w:rsid w:val="003E28C8"/>
    <w:rsid w:val="003E2FAA"/>
    <w:rsid w:val="003E30A5"/>
    <w:rsid w:val="003E327F"/>
    <w:rsid w:val="003E3436"/>
    <w:rsid w:val="003E36C7"/>
    <w:rsid w:val="003E3B16"/>
    <w:rsid w:val="003E3B64"/>
    <w:rsid w:val="003E3CE1"/>
    <w:rsid w:val="003E3F0A"/>
    <w:rsid w:val="003E423A"/>
    <w:rsid w:val="003E490B"/>
    <w:rsid w:val="003E4D54"/>
    <w:rsid w:val="003E5300"/>
    <w:rsid w:val="003E5A54"/>
    <w:rsid w:val="003E5E5A"/>
    <w:rsid w:val="003E6251"/>
    <w:rsid w:val="003E65D0"/>
    <w:rsid w:val="003E6688"/>
    <w:rsid w:val="003E6B51"/>
    <w:rsid w:val="003E6E57"/>
    <w:rsid w:val="003E72CA"/>
    <w:rsid w:val="003E7382"/>
    <w:rsid w:val="003E7574"/>
    <w:rsid w:val="003F0590"/>
    <w:rsid w:val="003F05AF"/>
    <w:rsid w:val="003F082B"/>
    <w:rsid w:val="003F0ECE"/>
    <w:rsid w:val="003F109C"/>
    <w:rsid w:val="003F12CB"/>
    <w:rsid w:val="003F12D0"/>
    <w:rsid w:val="003F1FA5"/>
    <w:rsid w:val="003F2118"/>
    <w:rsid w:val="003F2627"/>
    <w:rsid w:val="003F3113"/>
    <w:rsid w:val="003F3839"/>
    <w:rsid w:val="003F39DF"/>
    <w:rsid w:val="003F47FB"/>
    <w:rsid w:val="003F4810"/>
    <w:rsid w:val="003F4D4A"/>
    <w:rsid w:val="003F4D4E"/>
    <w:rsid w:val="003F540F"/>
    <w:rsid w:val="003F55C9"/>
    <w:rsid w:val="003F56E4"/>
    <w:rsid w:val="003F5CCA"/>
    <w:rsid w:val="003F603D"/>
    <w:rsid w:val="003F62B4"/>
    <w:rsid w:val="003F65C7"/>
    <w:rsid w:val="003F6D3C"/>
    <w:rsid w:val="003F6D5F"/>
    <w:rsid w:val="003F72AC"/>
    <w:rsid w:val="003F77C9"/>
    <w:rsid w:val="003F77F7"/>
    <w:rsid w:val="003F7857"/>
    <w:rsid w:val="003F7860"/>
    <w:rsid w:val="003F7883"/>
    <w:rsid w:val="003F7AB8"/>
    <w:rsid w:val="00400B91"/>
    <w:rsid w:val="004014EC"/>
    <w:rsid w:val="00401A20"/>
    <w:rsid w:val="00401DA9"/>
    <w:rsid w:val="00401F09"/>
    <w:rsid w:val="00402738"/>
    <w:rsid w:val="00402BF6"/>
    <w:rsid w:val="00403556"/>
    <w:rsid w:val="00403BE4"/>
    <w:rsid w:val="0040447F"/>
    <w:rsid w:val="004047EC"/>
    <w:rsid w:val="00405097"/>
    <w:rsid w:val="00405255"/>
    <w:rsid w:val="00405460"/>
    <w:rsid w:val="004055CB"/>
    <w:rsid w:val="00405B72"/>
    <w:rsid w:val="00405BB4"/>
    <w:rsid w:val="00406323"/>
    <w:rsid w:val="004063D6"/>
    <w:rsid w:val="004066F3"/>
    <w:rsid w:val="004069E5"/>
    <w:rsid w:val="00406F20"/>
    <w:rsid w:val="00407210"/>
    <w:rsid w:val="004076B5"/>
    <w:rsid w:val="004078FD"/>
    <w:rsid w:val="00407969"/>
    <w:rsid w:val="00407FC2"/>
    <w:rsid w:val="004107B3"/>
    <w:rsid w:val="0041099C"/>
    <w:rsid w:val="00410E2A"/>
    <w:rsid w:val="004114CC"/>
    <w:rsid w:val="004116B5"/>
    <w:rsid w:val="00411C50"/>
    <w:rsid w:val="00411E11"/>
    <w:rsid w:val="0041238A"/>
    <w:rsid w:val="00412562"/>
    <w:rsid w:val="004129E7"/>
    <w:rsid w:val="00412D76"/>
    <w:rsid w:val="00412E0B"/>
    <w:rsid w:val="00413304"/>
    <w:rsid w:val="00413AF9"/>
    <w:rsid w:val="00413B88"/>
    <w:rsid w:val="00413BE3"/>
    <w:rsid w:val="0041408E"/>
    <w:rsid w:val="00414459"/>
    <w:rsid w:val="0041485A"/>
    <w:rsid w:val="004150AE"/>
    <w:rsid w:val="00415602"/>
    <w:rsid w:val="00415C17"/>
    <w:rsid w:val="00415EA3"/>
    <w:rsid w:val="004162DA"/>
    <w:rsid w:val="00416428"/>
    <w:rsid w:val="004164B1"/>
    <w:rsid w:val="004168A9"/>
    <w:rsid w:val="004168DB"/>
    <w:rsid w:val="00417102"/>
    <w:rsid w:val="00417139"/>
    <w:rsid w:val="004172D6"/>
    <w:rsid w:val="00417562"/>
    <w:rsid w:val="00417D03"/>
    <w:rsid w:val="0042021F"/>
    <w:rsid w:val="00420481"/>
    <w:rsid w:val="00420827"/>
    <w:rsid w:val="00420921"/>
    <w:rsid w:val="00420933"/>
    <w:rsid w:val="00420BCD"/>
    <w:rsid w:val="00421545"/>
    <w:rsid w:val="0042159A"/>
    <w:rsid w:val="004218E9"/>
    <w:rsid w:val="0042198B"/>
    <w:rsid w:val="00421D06"/>
    <w:rsid w:val="00421FF2"/>
    <w:rsid w:val="00422685"/>
    <w:rsid w:val="004226D5"/>
    <w:rsid w:val="00422B30"/>
    <w:rsid w:val="00422EAF"/>
    <w:rsid w:val="00423063"/>
    <w:rsid w:val="00424197"/>
    <w:rsid w:val="004242BC"/>
    <w:rsid w:val="004243A1"/>
    <w:rsid w:val="004248E4"/>
    <w:rsid w:val="00424B4F"/>
    <w:rsid w:val="00424CE5"/>
    <w:rsid w:val="00424E46"/>
    <w:rsid w:val="00425794"/>
    <w:rsid w:val="0042590E"/>
    <w:rsid w:val="00425926"/>
    <w:rsid w:val="0042594C"/>
    <w:rsid w:val="004261E2"/>
    <w:rsid w:val="004262AB"/>
    <w:rsid w:val="00426CF2"/>
    <w:rsid w:val="00427564"/>
    <w:rsid w:val="00427600"/>
    <w:rsid w:val="00427627"/>
    <w:rsid w:val="00427FCB"/>
    <w:rsid w:val="00430152"/>
    <w:rsid w:val="00430875"/>
    <w:rsid w:val="00431069"/>
    <w:rsid w:val="00431814"/>
    <w:rsid w:val="00432133"/>
    <w:rsid w:val="0043233E"/>
    <w:rsid w:val="004329F5"/>
    <w:rsid w:val="00432B38"/>
    <w:rsid w:val="00432BC2"/>
    <w:rsid w:val="00432BCE"/>
    <w:rsid w:val="004333A4"/>
    <w:rsid w:val="004333B4"/>
    <w:rsid w:val="00433909"/>
    <w:rsid w:val="004339AF"/>
    <w:rsid w:val="00433D8E"/>
    <w:rsid w:val="00433FCC"/>
    <w:rsid w:val="00434280"/>
    <w:rsid w:val="00434584"/>
    <w:rsid w:val="00434B8E"/>
    <w:rsid w:val="00434CCD"/>
    <w:rsid w:val="0043559D"/>
    <w:rsid w:val="0043565F"/>
    <w:rsid w:val="004356DB"/>
    <w:rsid w:val="00436211"/>
    <w:rsid w:val="0043635A"/>
    <w:rsid w:val="00436A3C"/>
    <w:rsid w:val="00436BF9"/>
    <w:rsid w:val="00437190"/>
    <w:rsid w:val="004371D3"/>
    <w:rsid w:val="004372FD"/>
    <w:rsid w:val="004379D5"/>
    <w:rsid w:val="00437A60"/>
    <w:rsid w:val="00437DF1"/>
    <w:rsid w:val="00440248"/>
    <w:rsid w:val="00440B98"/>
    <w:rsid w:val="00441230"/>
    <w:rsid w:val="004413E5"/>
    <w:rsid w:val="00441C09"/>
    <w:rsid w:val="0044204C"/>
    <w:rsid w:val="00442489"/>
    <w:rsid w:val="00442D1B"/>
    <w:rsid w:val="004434D9"/>
    <w:rsid w:val="0044354C"/>
    <w:rsid w:val="0044460E"/>
    <w:rsid w:val="00444A06"/>
    <w:rsid w:val="004452E1"/>
    <w:rsid w:val="0044593F"/>
    <w:rsid w:val="004459BE"/>
    <w:rsid w:val="00445B43"/>
    <w:rsid w:val="00446111"/>
    <w:rsid w:val="00446791"/>
    <w:rsid w:val="00446AB7"/>
    <w:rsid w:val="00446BA5"/>
    <w:rsid w:val="00446FA1"/>
    <w:rsid w:val="004470E3"/>
    <w:rsid w:val="00447206"/>
    <w:rsid w:val="00447803"/>
    <w:rsid w:val="00447BC1"/>
    <w:rsid w:val="00447CE3"/>
    <w:rsid w:val="00450246"/>
    <w:rsid w:val="00450AA0"/>
    <w:rsid w:val="00450D92"/>
    <w:rsid w:val="00450FAC"/>
    <w:rsid w:val="004512DD"/>
    <w:rsid w:val="00451300"/>
    <w:rsid w:val="004515AF"/>
    <w:rsid w:val="0045173D"/>
    <w:rsid w:val="00451A00"/>
    <w:rsid w:val="00451ABF"/>
    <w:rsid w:val="00451D39"/>
    <w:rsid w:val="00452328"/>
    <w:rsid w:val="00452CC0"/>
    <w:rsid w:val="004530D2"/>
    <w:rsid w:val="0045315C"/>
    <w:rsid w:val="00454522"/>
    <w:rsid w:val="00454582"/>
    <w:rsid w:val="00454744"/>
    <w:rsid w:val="00454DBE"/>
    <w:rsid w:val="004556F0"/>
    <w:rsid w:val="0045611C"/>
    <w:rsid w:val="00457392"/>
    <w:rsid w:val="004576A1"/>
    <w:rsid w:val="004578E8"/>
    <w:rsid w:val="00457B9D"/>
    <w:rsid w:val="00457F08"/>
    <w:rsid w:val="0046029B"/>
    <w:rsid w:val="0046048C"/>
    <w:rsid w:val="004604C1"/>
    <w:rsid w:val="0046059A"/>
    <w:rsid w:val="00460AD3"/>
    <w:rsid w:val="00460DCD"/>
    <w:rsid w:val="00461D73"/>
    <w:rsid w:val="00461DE2"/>
    <w:rsid w:val="00461EBD"/>
    <w:rsid w:val="004625D8"/>
    <w:rsid w:val="00462B59"/>
    <w:rsid w:val="00462C92"/>
    <w:rsid w:val="00462D0F"/>
    <w:rsid w:val="004631AC"/>
    <w:rsid w:val="004631B1"/>
    <w:rsid w:val="0046331A"/>
    <w:rsid w:val="00463DD8"/>
    <w:rsid w:val="00464085"/>
    <w:rsid w:val="004644D3"/>
    <w:rsid w:val="00464B0B"/>
    <w:rsid w:val="00465D24"/>
    <w:rsid w:val="00465EF2"/>
    <w:rsid w:val="00466468"/>
    <w:rsid w:val="00466EEB"/>
    <w:rsid w:val="00467571"/>
    <w:rsid w:val="0046767F"/>
    <w:rsid w:val="0047038D"/>
    <w:rsid w:val="004705F5"/>
    <w:rsid w:val="00470C0C"/>
    <w:rsid w:val="00471023"/>
    <w:rsid w:val="004710C0"/>
    <w:rsid w:val="00471216"/>
    <w:rsid w:val="00471980"/>
    <w:rsid w:val="00471A8B"/>
    <w:rsid w:val="00471E4A"/>
    <w:rsid w:val="004722E0"/>
    <w:rsid w:val="00472601"/>
    <w:rsid w:val="00472EDF"/>
    <w:rsid w:val="00473170"/>
    <w:rsid w:val="004731EE"/>
    <w:rsid w:val="004734BC"/>
    <w:rsid w:val="00473DAB"/>
    <w:rsid w:val="0047403B"/>
    <w:rsid w:val="00474042"/>
    <w:rsid w:val="0047406C"/>
    <w:rsid w:val="00474349"/>
    <w:rsid w:val="0047492D"/>
    <w:rsid w:val="00474E2B"/>
    <w:rsid w:val="00474E90"/>
    <w:rsid w:val="004757C8"/>
    <w:rsid w:val="00476248"/>
    <w:rsid w:val="00476785"/>
    <w:rsid w:val="0047696F"/>
    <w:rsid w:val="004769A8"/>
    <w:rsid w:val="00476B82"/>
    <w:rsid w:val="00476ECD"/>
    <w:rsid w:val="00477645"/>
    <w:rsid w:val="00477EE0"/>
    <w:rsid w:val="0048016F"/>
    <w:rsid w:val="0048028F"/>
    <w:rsid w:val="00480313"/>
    <w:rsid w:val="00480371"/>
    <w:rsid w:val="00480560"/>
    <w:rsid w:val="00480A2C"/>
    <w:rsid w:val="00480BC8"/>
    <w:rsid w:val="00480EB4"/>
    <w:rsid w:val="0048128D"/>
    <w:rsid w:val="00481B60"/>
    <w:rsid w:val="00482055"/>
    <w:rsid w:val="00482303"/>
    <w:rsid w:val="00482D44"/>
    <w:rsid w:val="004837D0"/>
    <w:rsid w:val="00484AEE"/>
    <w:rsid w:val="00484CC7"/>
    <w:rsid w:val="004855B3"/>
    <w:rsid w:val="00485F78"/>
    <w:rsid w:val="0048613D"/>
    <w:rsid w:val="0048668F"/>
    <w:rsid w:val="00486C8E"/>
    <w:rsid w:val="00486E1F"/>
    <w:rsid w:val="0048712A"/>
    <w:rsid w:val="004871B4"/>
    <w:rsid w:val="004872B7"/>
    <w:rsid w:val="0048752B"/>
    <w:rsid w:val="00490A8E"/>
    <w:rsid w:val="00490F59"/>
    <w:rsid w:val="00491BAA"/>
    <w:rsid w:val="00491BCF"/>
    <w:rsid w:val="0049232F"/>
    <w:rsid w:val="004928AB"/>
    <w:rsid w:val="00492CE4"/>
    <w:rsid w:val="00493031"/>
    <w:rsid w:val="00493280"/>
    <w:rsid w:val="0049386D"/>
    <w:rsid w:val="004938CD"/>
    <w:rsid w:val="00493F8C"/>
    <w:rsid w:val="004940AE"/>
    <w:rsid w:val="00494109"/>
    <w:rsid w:val="0049422D"/>
    <w:rsid w:val="0049490D"/>
    <w:rsid w:val="00494A20"/>
    <w:rsid w:val="00494B54"/>
    <w:rsid w:val="00494EAB"/>
    <w:rsid w:val="00495220"/>
    <w:rsid w:val="0049534C"/>
    <w:rsid w:val="004953C8"/>
    <w:rsid w:val="0049590C"/>
    <w:rsid w:val="0049596D"/>
    <w:rsid w:val="00495B2C"/>
    <w:rsid w:val="00495BAE"/>
    <w:rsid w:val="004960E3"/>
    <w:rsid w:val="0049628D"/>
    <w:rsid w:val="0049757F"/>
    <w:rsid w:val="004975CF"/>
    <w:rsid w:val="00497829"/>
    <w:rsid w:val="00497923"/>
    <w:rsid w:val="004979C5"/>
    <w:rsid w:val="00497AF0"/>
    <w:rsid w:val="00497FED"/>
    <w:rsid w:val="004A009F"/>
    <w:rsid w:val="004A041C"/>
    <w:rsid w:val="004A071D"/>
    <w:rsid w:val="004A0CDF"/>
    <w:rsid w:val="004A1286"/>
    <w:rsid w:val="004A1822"/>
    <w:rsid w:val="004A1932"/>
    <w:rsid w:val="004A1B6B"/>
    <w:rsid w:val="004A1D75"/>
    <w:rsid w:val="004A20CC"/>
    <w:rsid w:val="004A253B"/>
    <w:rsid w:val="004A2E2B"/>
    <w:rsid w:val="004A382D"/>
    <w:rsid w:val="004A3D74"/>
    <w:rsid w:val="004A3DD9"/>
    <w:rsid w:val="004A436F"/>
    <w:rsid w:val="004A4422"/>
    <w:rsid w:val="004A4693"/>
    <w:rsid w:val="004A4AF8"/>
    <w:rsid w:val="004A4D62"/>
    <w:rsid w:val="004A526D"/>
    <w:rsid w:val="004A5FBF"/>
    <w:rsid w:val="004A63E4"/>
    <w:rsid w:val="004A63EC"/>
    <w:rsid w:val="004A6947"/>
    <w:rsid w:val="004A6F0E"/>
    <w:rsid w:val="004A73AB"/>
    <w:rsid w:val="004A740D"/>
    <w:rsid w:val="004A7E83"/>
    <w:rsid w:val="004B00E1"/>
    <w:rsid w:val="004B0853"/>
    <w:rsid w:val="004B0A55"/>
    <w:rsid w:val="004B0A56"/>
    <w:rsid w:val="004B0B6B"/>
    <w:rsid w:val="004B0F75"/>
    <w:rsid w:val="004B11A7"/>
    <w:rsid w:val="004B12DB"/>
    <w:rsid w:val="004B1534"/>
    <w:rsid w:val="004B2598"/>
    <w:rsid w:val="004B2643"/>
    <w:rsid w:val="004B26D6"/>
    <w:rsid w:val="004B276B"/>
    <w:rsid w:val="004B2893"/>
    <w:rsid w:val="004B2B00"/>
    <w:rsid w:val="004B2B6C"/>
    <w:rsid w:val="004B3191"/>
    <w:rsid w:val="004B31E4"/>
    <w:rsid w:val="004B37DC"/>
    <w:rsid w:val="004B411D"/>
    <w:rsid w:val="004B42E7"/>
    <w:rsid w:val="004B4911"/>
    <w:rsid w:val="004B4FFE"/>
    <w:rsid w:val="004B522A"/>
    <w:rsid w:val="004B53F7"/>
    <w:rsid w:val="004B58AF"/>
    <w:rsid w:val="004B5E03"/>
    <w:rsid w:val="004B5F60"/>
    <w:rsid w:val="004B5FA6"/>
    <w:rsid w:val="004B660B"/>
    <w:rsid w:val="004B69D6"/>
    <w:rsid w:val="004B6BAC"/>
    <w:rsid w:val="004B6EFC"/>
    <w:rsid w:val="004B706A"/>
    <w:rsid w:val="004B7202"/>
    <w:rsid w:val="004B75CA"/>
    <w:rsid w:val="004B7935"/>
    <w:rsid w:val="004B7A21"/>
    <w:rsid w:val="004C01DB"/>
    <w:rsid w:val="004C01FF"/>
    <w:rsid w:val="004C06C4"/>
    <w:rsid w:val="004C07BB"/>
    <w:rsid w:val="004C07FE"/>
    <w:rsid w:val="004C0E96"/>
    <w:rsid w:val="004C0F5B"/>
    <w:rsid w:val="004C1948"/>
    <w:rsid w:val="004C19AF"/>
    <w:rsid w:val="004C1A0C"/>
    <w:rsid w:val="004C1ADC"/>
    <w:rsid w:val="004C2091"/>
    <w:rsid w:val="004C24D1"/>
    <w:rsid w:val="004C3627"/>
    <w:rsid w:val="004C3C3E"/>
    <w:rsid w:val="004C3CBF"/>
    <w:rsid w:val="004C3D40"/>
    <w:rsid w:val="004C4266"/>
    <w:rsid w:val="004C464C"/>
    <w:rsid w:val="004C4732"/>
    <w:rsid w:val="004C5C7E"/>
    <w:rsid w:val="004C5DD6"/>
    <w:rsid w:val="004C638C"/>
    <w:rsid w:val="004C667D"/>
    <w:rsid w:val="004C66F0"/>
    <w:rsid w:val="004C6F98"/>
    <w:rsid w:val="004C7581"/>
    <w:rsid w:val="004C7A35"/>
    <w:rsid w:val="004D04CE"/>
    <w:rsid w:val="004D053B"/>
    <w:rsid w:val="004D0961"/>
    <w:rsid w:val="004D0BBE"/>
    <w:rsid w:val="004D0BCD"/>
    <w:rsid w:val="004D0FC0"/>
    <w:rsid w:val="004D1299"/>
    <w:rsid w:val="004D1853"/>
    <w:rsid w:val="004D2484"/>
    <w:rsid w:val="004D26FF"/>
    <w:rsid w:val="004D29E6"/>
    <w:rsid w:val="004D2E50"/>
    <w:rsid w:val="004D3524"/>
    <w:rsid w:val="004D357C"/>
    <w:rsid w:val="004D35AD"/>
    <w:rsid w:val="004D3722"/>
    <w:rsid w:val="004D3952"/>
    <w:rsid w:val="004D398A"/>
    <w:rsid w:val="004D3F90"/>
    <w:rsid w:val="004D4448"/>
    <w:rsid w:val="004D4459"/>
    <w:rsid w:val="004D4633"/>
    <w:rsid w:val="004D464B"/>
    <w:rsid w:val="004D47F7"/>
    <w:rsid w:val="004D4A1F"/>
    <w:rsid w:val="004D4D7D"/>
    <w:rsid w:val="004D4F26"/>
    <w:rsid w:val="004D5AFD"/>
    <w:rsid w:val="004D5EF6"/>
    <w:rsid w:val="004D6A39"/>
    <w:rsid w:val="004D701F"/>
    <w:rsid w:val="004E02F7"/>
    <w:rsid w:val="004E0432"/>
    <w:rsid w:val="004E07D8"/>
    <w:rsid w:val="004E0C72"/>
    <w:rsid w:val="004E0EC5"/>
    <w:rsid w:val="004E1002"/>
    <w:rsid w:val="004E1319"/>
    <w:rsid w:val="004E134C"/>
    <w:rsid w:val="004E13FD"/>
    <w:rsid w:val="004E1723"/>
    <w:rsid w:val="004E17D3"/>
    <w:rsid w:val="004E1975"/>
    <w:rsid w:val="004E1A9F"/>
    <w:rsid w:val="004E1E85"/>
    <w:rsid w:val="004E24D2"/>
    <w:rsid w:val="004E2E67"/>
    <w:rsid w:val="004E2F0E"/>
    <w:rsid w:val="004E3075"/>
    <w:rsid w:val="004E315B"/>
    <w:rsid w:val="004E394E"/>
    <w:rsid w:val="004E3C74"/>
    <w:rsid w:val="004E4744"/>
    <w:rsid w:val="004E49C6"/>
    <w:rsid w:val="004E4A8B"/>
    <w:rsid w:val="004E4BDD"/>
    <w:rsid w:val="004E4FDD"/>
    <w:rsid w:val="004E52AF"/>
    <w:rsid w:val="004E52D8"/>
    <w:rsid w:val="004E532C"/>
    <w:rsid w:val="004E5C54"/>
    <w:rsid w:val="004E6A7A"/>
    <w:rsid w:val="004E6BC1"/>
    <w:rsid w:val="004E7483"/>
    <w:rsid w:val="004E7C29"/>
    <w:rsid w:val="004F06EA"/>
    <w:rsid w:val="004F0931"/>
    <w:rsid w:val="004F0A5E"/>
    <w:rsid w:val="004F0B9E"/>
    <w:rsid w:val="004F1A94"/>
    <w:rsid w:val="004F1AB0"/>
    <w:rsid w:val="004F27CF"/>
    <w:rsid w:val="004F2888"/>
    <w:rsid w:val="004F293E"/>
    <w:rsid w:val="004F2C4C"/>
    <w:rsid w:val="004F2D6A"/>
    <w:rsid w:val="004F308A"/>
    <w:rsid w:val="004F34E8"/>
    <w:rsid w:val="004F383B"/>
    <w:rsid w:val="004F3C7C"/>
    <w:rsid w:val="004F401D"/>
    <w:rsid w:val="004F45A4"/>
    <w:rsid w:val="004F45B9"/>
    <w:rsid w:val="004F4CD3"/>
    <w:rsid w:val="004F541A"/>
    <w:rsid w:val="004F548F"/>
    <w:rsid w:val="004F570C"/>
    <w:rsid w:val="004F5E3A"/>
    <w:rsid w:val="004F60B4"/>
    <w:rsid w:val="004F60DA"/>
    <w:rsid w:val="004F7395"/>
    <w:rsid w:val="004F76E2"/>
    <w:rsid w:val="004F7802"/>
    <w:rsid w:val="004F7B19"/>
    <w:rsid w:val="004F7EF1"/>
    <w:rsid w:val="005009BE"/>
    <w:rsid w:val="00500CBD"/>
    <w:rsid w:val="00501421"/>
    <w:rsid w:val="005016A4"/>
    <w:rsid w:val="00501863"/>
    <w:rsid w:val="00501874"/>
    <w:rsid w:val="00501A39"/>
    <w:rsid w:val="00501C2A"/>
    <w:rsid w:val="0050204D"/>
    <w:rsid w:val="00502663"/>
    <w:rsid w:val="00502829"/>
    <w:rsid w:val="00502CEF"/>
    <w:rsid w:val="005034C5"/>
    <w:rsid w:val="0050354F"/>
    <w:rsid w:val="005035C1"/>
    <w:rsid w:val="00503E00"/>
    <w:rsid w:val="00503EF7"/>
    <w:rsid w:val="0050412F"/>
    <w:rsid w:val="005046C4"/>
    <w:rsid w:val="0050499F"/>
    <w:rsid w:val="00504C15"/>
    <w:rsid w:val="00504D09"/>
    <w:rsid w:val="0050506C"/>
    <w:rsid w:val="005055AC"/>
    <w:rsid w:val="005055B6"/>
    <w:rsid w:val="00505AA9"/>
    <w:rsid w:val="00505C32"/>
    <w:rsid w:val="00505F81"/>
    <w:rsid w:val="00506264"/>
    <w:rsid w:val="00506343"/>
    <w:rsid w:val="005075BB"/>
    <w:rsid w:val="0050794C"/>
    <w:rsid w:val="00507EE2"/>
    <w:rsid w:val="00510061"/>
    <w:rsid w:val="00511222"/>
    <w:rsid w:val="0051137F"/>
    <w:rsid w:val="005115D6"/>
    <w:rsid w:val="0051169B"/>
    <w:rsid w:val="005121A0"/>
    <w:rsid w:val="0051222A"/>
    <w:rsid w:val="0051243B"/>
    <w:rsid w:val="00512A70"/>
    <w:rsid w:val="00512AC1"/>
    <w:rsid w:val="00512D48"/>
    <w:rsid w:val="0051300E"/>
    <w:rsid w:val="0051309A"/>
    <w:rsid w:val="00513CEF"/>
    <w:rsid w:val="00513F4F"/>
    <w:rsid w:val="0051449C"/>
    <w:rsid w:val="005145F3"/>
    <w:rsid w:val="00514A0C"/>
    <w:rsid w:val="00514CCC"/>
    <w:rsid w:val="00514EB8"/>
    <w:rsid w:val="005153A0"/>
    <w:rsid w:val="00515519"/>
    <w:rsid w:val="00515877"/>
    <w:rsid w:val="0051673C"/>
    <w:rsid w:val="005169BB"/>
    <w:rsid w:val="00517029"/>
    <w:rsid w:val="0051733D"/>
    <w:rsid w:val="0051787B"/>
    <w:rsid w:val="005178F7"/>
    <w:rsid w:val="00517F5C"/>
    <w:rsid w:val="00520081"/>
    <w:rsid w:val="0052014E"/>
    <w:rsid w:val="00520198"/>
    <w:rsid w:val="00520CB1"/>
    <w:rsid w:val="005215D8"/>
    <w:rsid w:val="005215DA"/>
    <w:rsid w:val="00521BC1"/>
    <w:rsid w:val="00521D36"/>
    <w:rsid w:val="00521FC4"/>
    <w:rsid w:val="00522A4F"/>
    <w:rsid w:val="005231ED"/>
    <w:rsid w:val="005237A5"/>
    <w:rsid w:val="005239A0"/>
    <w:rsid w:val="00523C20"/>
    <w:rsid w:val="00523D2D"/>
    <w:rsid w:val="00523E1B"/>
    <w:rsid w:val="005240D0"/>
    <w:rsid w:val="005246D9"/>
    <w:rsid w:val="0052485D"/>
    <w:rsid w:val="00524CB1"/>
    <w:rsid w:val="0052539D"/>
    <w:rsid w:val="00525461"/>
    <w:rsid w:val="005258B9"/>
    <w:rsid w:val="00525A3C"/>
    <w:rsid w:val="00525CC2"/>
    <w:rsid w:val="0052604E"/>
    <w:rsid w:val="00526184"/>
    <w:rsid w:val="005263E4"/>
    <w:rsid w:val="00526709"/>
    <w:rsid w:val="005271C8"/>
    <w:rsid w:val="0052763F"/>
    <w:rsid w:val="00527782"/>
    <w:rsid w:val="005277FE"/>
    <w:rsid w:val="00527CCA"/>
    <w:rsid w:val="00527CF1"/>
    <w:rsid w:val="00527F4C"/>
    <w:rsid w:val="005300A5"/>
    <w:rsid w:val="00530BA6"/>
    <w:rsid w:val="005314A7"/>
    <w:rsid w:val="0053157C"/>
    <w:rsid w:val="0053158A"/>
    <w:rsid w:val="0053164A"/>
    <w:rsid w:val="00531937"/>
    <w:rsid w:val="00531999"/>
    <w:rsid w:val="00531C2B"/>
    <w:rsid w:val="00531ECB"/>
    <w:rsid w:val="00532474"/>
    <w:rsid w:val="00532607"/>
    <w:rsid w:val="00532ABC"/>
    <w:rsid w:val="00532C20"/>
    <w:rsid w:val="00533EB1"/>
    <w:rsid w:val="005341D9"/>
    <w:rsid w:val="0053420F"/>
    <w:rsid w:val="005342F6"/>
    <w:rsid w:val="005344A6"/>
    <w:rsid w:val="00534502"/>
    <w:rsid w:val="005349D3"/>
    <w:rsid w:val="00534AB4"/>
    <w:rsid w:val="00534B40"/>
    <w:rsid w:val="00534DAA"/>
    <w:rsid w:val="00535B27"/>
    <w:rsid w:val="0053651E"/>
    <w:rsid w:val="005368A4"/>
    <w:rsid w:val="00536A4C"/>
    <w:rsid w:val="00536D6D"/>
    <w:rsid w:val="005370B6"/>
    <w:rsid w:val="00537AF1"/>
    <w:rsid w:val="00537C6A"/>
    <w:rsid w:val="00537F99"/>
    <w:rsid w:val="00540443"/>
    <w:rsid w:val="00540F8B"/>
    <w:rsid w:val="00541179"/>
    <w:rsid w:val="005414C9"/>
    <w:rsid w:val="005415EE"/>
    <w:rsid w:val="0054163B"/>
    <w:rsid w:val="0054175E"/>
    <w:rsid w:val="0054184A"/>
    <w:rsid w:val="00542076"/>
    <w:rsid w:val="0054254B"/>
    <w:rsid w:val="00543988"/>
    <w:rsid w:val="00544064"/>
    <w:rsid w:val="00544241"/>
    <w:rsid w:val="0054462D"/>
    <w:rsid w:val="00544B1C"/>
    <w:rsid w:val="00544CBC"/>
    <w:rsid w:val="00545BF0"/>
    <w:rsid w:val="00546014"/>
    <w:rsid w:val="005461D0"/>
    <w:rsid w:val="00546300"/>
    <w:rsid w:val="00546371"/>
    <w:rsid w:val="0054642B"/>
    <w:rsid w:val="00546ADB"/>
    <w:rsid w:val="00546B23"/>
    <w:rsid w:val="00546C6A"/>
    <w:rsid w:val="00546F82"/>
    <w:rsid w:val="00547193"/>
    <w:rsid w:val="00547540"/>
    <w:rsid w:val="00547630"/>
    <w:rsid w:val="005476BA"/>
    <w:rsid w:val="00547983"/>
    <w:rsid w:val="00547A27"/>
    <w:rsid w:val="00547AD7"/>
    <w:rsid w:val="00547DAC"/>
    <w:rsid w:val="00547E99"/>
    <w:rsid w:val="005505AB"/>
    <w:rsid w:val="005506F7"/>
    <w:rsid w:val="005507FE"/>
    <w:rsid w:val="00550F00"/>
    <w:rsid w:val="005518F2"/>
    <w:rsid w:val="00552250"/>
    <w:rsid w:val="005523C8"/>
    <w:rsid w:val="005526CB"/>
    <w:rsid w:val="005529E5"/>
    <w:rsid w:val="00552A7B"/>
    <w:rsid w:val="00553360"/>
    <w:rsid w:val="00553601"/>
    <w:rsid w:val="00553710"/>
    <w:rsid w:val="00553748"/>
    <w:rsid w:val="00553DCC"/>
    <w:rsid w:val="00554010"/>
    <w:rsid w:val="00554347"/>
    <w:rsid w:val="0055469B"/>
    <w:rsid w:val="0055478C"/>
    <w:rsid w:val="00554AFF"/>
    <w:rsid w:val="00554B22"/>
    <w:rsid w:val="00554D35"/>
    <w:rsid w:val="00554FEB"/>
    <w:rsid w:val="005550E8"/>
    <w:rsid w:val="00555241"/>
    <w:rsid w:val="0055565C"/>
    <w:rsid w:val="00555A3F"/>
    <w:rsid w:val="00555C3A"/>
    <w:rsid w:val="00555D21"/>
    <w:rsid w:val="00555FCC"/>
    <w:rsid w:val="005563B1"/>
    <w:rsid w:val="00556A3E"/>
    <w:rsid w:val="00556F2B"/>
    <w:rsid w:val="005570EB"/>
    <w:rsid w:val="00557A90"/>
    <w:rsid w:val="00557CC4"/>
    <w:rsid w:val="0056070F"/>
    <w:rsid w:val="0056091E"/>
    <w:rsid w:val="00560B26"/>
    <w:rsid w:val="00560B85"/>
    <w:rsid w:val="00560B9C"/>
    <w:rsid w:val="00560E52"/>
    <w:rsid w:val="00560E87"/>
    <w:rsid w:val="00561330"/>
    <w:rsid w:val="005619E0"/>
    <w:rsid w:val="00561CF2"/>
    <w:rsid w:val="005623F3"/>
    <w:rsid w:val="0056248E"/>
    <w:rsid w:val="00562753"/>
    <w:rsid w:val="0056385D"/>
    <w:rsid w:val="00563B43"/>
    <w:rsid w:val="00563C52"/>
    <w:rsid w:val="00564487"/>
    <w:rsid w:val="00564569"/>
    <w:rsid w:val="005646B9"/>
    <w:rsid w:val="00564D58"/>
    <w:rsid w:val="00565452"/>
    <w:rsid w:val="0056579B"/>
    <w:rsid w:val="00565959"/>
    <w:rsid w:val="00565A7E"/>
    <w:rsid w:val="00565B7E"/>
    <w:rsid w:val="005665D0"/>
    <w:rsid w:val="00567102"/>
    <w:rsid w:val="0056748C"/>
    <w:rsid w:val="005679D7"/>
    <w:rsid w:val="00567FC3"/>
    <w:rsid w:val="00570114"/>
    <w:rsid w:val="005702FD"/>
    <w:rsid w:val="005704DC"/>
    <w:rsid w:val="00570511"/>
    <w:rsid w:val="00570B18"/>
    <w:rsid w:val="00570D8C"/>
    <w:rsid w:val="0057131F"/>
    <w:rsid w:val="00571552"/>
    <w:rsid w:val="005719D3"/>
    <w:rsid w:val="005729C6"/>
    <w:rsid w:val="00572AC6"/>
    <w:rsid w:val="0057310F"/>
    <w:rsid w:val="005734D7"/>
    <w:rsid w:val="00573538"/>
    <w:rsid w:val="005736E9"/>
    <w:rsid w:val="0057430E"/>
    <w:rsid w:val="005744F2"/>
    <w:rsid w:val="0057491D"/>
    <w:rsid w:val="00574B39"/>
    <w:rsid w:val="00575610"/>
    <w:rsid w:val="00575C1F"/>
    <w:rsid w:val="00575CDC"/>
    <w:rsid w:val="00575D02"/>
    <w:rsid w:val="00575D69"/>
    <w:rsid w:val="005769BC"/>
    <w:rsid w:val="005772D2"/>
    <w:rsid w:val="00577356"/>
    <w:rsid w:val="00577910"/>
    <w:rsid w:val="00577C63"/>
    <w:rsid w:val="00577D5C"/>
    <w:rsid w:val="00577D69"/>
    <w:rsid w:val="0058020E"/>
    <w:rsid w:val="005808C6"/>
    <w:rsid w:val="00580B40"/>
    <w:rsid w:val="00580D18"/>
    <w:rsid w:val="00580FC6"/>
    <w:rsid w:val="005818AF"/>
    <w:rsid w:val="00581DFF"/>
    <w:rsid w:val="0058225A"/>
    <w:rsid w:val="0058241A"/>
    <w:rsid w:val="00582731"/>
    <w:rsid w:val="005838D4"/>
    <w:rsid w:val="00583DFD"/>
    <w:rsid w:val="00583E5E"/>
    <w:rsid w:val="00583F89"/>
    <w:rsid w:val="0058403F"/>
    <w:rsid w:val="005840FC"/>
    <w:rsid w:val="005845D3"/>
    <w:rsid w:val="00584BF1"/>
    <w:rsid w:val="0058516F"/>
    <w:rsid w:val="00585653"/>
    <w:rsid w:val="0058566C"/>
    <w:rsid w:val="005858B1"/>
    <w:rsid w:val="005861F4"/>
    <w:rsid w:val="0058678B"/>
    <w:rsid w:val="00586ADE"/>
    <w:rsid w:val="0058709F"/>
    <w:rsid w:val="00587A8E"/>
    <w:rsid w:val="00587EAC"/>
    <w:rsid w:val="00590085"/>
    <w:rsid w:val="00590091"/>
    <w:rsid w:val="00590D4E"/>
    <w:rsid w:val="00590D73"/>
    <w:rsid w:val="00590EE5"/>
    <w:rsid w:val="005910AF"/>
    <w:rsid w:val="00591579"/>
    <w:rsid w:val="005921F9"/>
    <w:rsid w:val="0059237B"/>
    <w:rsid w:val="005928FD"/>
    <w:rsid w:val="00592F41"/>
    <w:rsid w:val="00593414"/>
    <w:rsid w:val="0059357F"/>
    <w:rsid w:val="005935BC"/>
    <w:rsid w:val="005938AB"/>
    <w:rsid w:val="00593B03"/>
    <w:rsid w:val="00593E48"/>
    <w:rsid w:val="0059404B"/>
    <w:rsid w:val="005946AD"/>
    <w:rsid w:val="00594AEC"/>
    <w:rsid w:val="00594E4E"/>
    <w:rsid w:val="00594E9B"/>
    <w:rsid w:val="0059578B"/>
    <w:rsid w:val="00595BAD"/>
    <w:rsid w:val="00595EA6"/>
    <w:rsid w:val="005961AD"/>
    <w:rsid w:val="005964CE"/>
    <w:rsid w:val="005965F2"/>
    <w:rsid w:val="00596720"/>
    <w:rsid w:val="005967D1"/>
    <w:rsid w:val="005969AD"/>
    <w:rsid w:val="00596D14"/>
    <w:rsid w:val="0059712B"/>
    <w:rsid w:val="005977ED"/>
    <w:rsid w:val="00597BFF"/>
    <w:rsid w:val="00597F46"/>
    <w:rsid w:val="005A0007"/>
    <w:rsid w:val="005A0501"/>
    <w:rsid w:val="005A0692"/>
    <w:rsid w:val="005A06BF"/>
    <w:rsid w:val="005A0AEE"/>
    <w:rsid w:val="005A0DA0"/>
    <w:rsid w:val="005A1346"/>
    <w:rsid w:val="005A14B9"/>
    <w:rsid w:val="005A173A"/>
    <w:rsid w:val="005A17B0"/>
    <w:rsid w:val="005A1981"/>
    <w:rsid w:val="005A1A2E"/>
    <w:rsid w:val="005A1C4A"/>
    <w:rsid w:val="005A2248"/>
    <w:rsid w:val="005A2252"/>
    <w:rsid w:val="005A233F"/>
    <w:rsid w:val="005A2736"/>
    <w:rsid w:val="005A276A"/>
    <w:rsid w:val="005A27F5"/>
    <w:rsid w:val="005A28EB"/>
    <w:rsid w:val="005A2DE3"/>
    <w:rsid w:val="005A2E29"/>
    <w:rsid w:val="005A2E6A"/>
    <w:rsid w:val="005A300E"/>
    <w:rsid w:val="005A3160"/>
    <w:rsid w:val="005A354C"/>
    <w:rsid w:val="005A3C03"/>
    <w:rsid w:val="005A3DEB"/>
    <w:rsid w:val="005A4037"/>
    <w:rsid w:val="005A5470"/>
    <w:rsid w:val="005A5A04"/>
    <w:rsid w:val="005A5A47"/>
    <w:rsid w:val="005A5E69"/>
    <w:rsid w:val="005A6726"/>
    <w:rsid w:val="005A6765"/>
    <w:rsid w:val="005A6DA7"/>
    <w:rsid w:val="005A6F2E"/>
    <w:rsid w:val="005A709A"/>
    <w:rsid w:val="005A72FB"/>
    <w:rsid w:val="005A7507"/>
    <w:rsid w:val="005A7965"/>
    <w:rsid w:val="005B05B4"/>
    <w:rsid w:val="005B06D8"/>
    <w:rsid w:val="005B078A"/>
    <w:rsid w:val="005B0C36"/>
    <w:rsid w:val="005B0F46"/>
    <w:rsid w:val="005B12C0"/>
    <w:rsid w:val="005B1380"/>
    <w:rsid w:val="005B1465"/>
    <w:rsid w:val="005B15A2"/>
    <w:rsid w:val="005B1BFA"/>
    <w:rsid w:val="005B1DF6"/>
    <w:rsid w:val="005B1F11"/>
    <w:rsid w:val="005B2150"/>
    <w:rsid w:val="005B24EE"/>
    <w:rsid w:val="005B2518"/>
    <w:rsid w:val="005B2A5D"/>
    <w:rsid w:val="005B2ED7"/>
    <w:rsid w:val="005B3244"/>
    <w:rsid w:val="005B3268"/>
    <w:rsid w:val="005B335D"/>
    <w:rsid w:val="005B33A9"/>
    <w:rsid w:val="005B35DB"/>
    <w:rsid w:val="005B37AC"/>
    <w:rsid w:val="005B37C5"/>
    <w:rsid w:val="005B38AE"/>
    <w:rsid w:val="005B3AB8"/>
    <w:rsid w:val="005B3AC3"/>
    <w:rsid w:val="005B4378"/>
    <w:rsid w:val="005B48CD"/>
    <w:rsid w:val="005B4A0C"/>
    <w:rsid w:val="005B4DBF"/>
    <w:rsid w:val="005B4DE9"/>
    <w:rsid w:val="005B52B6"/>
    <w:rsid w:val="005B5770"/>
    <w:rsid w:val="005B59A1"/>
    <w:rsid w:val="005B5B64"/>
    <w:rsid w:val="005B5D09"/>
    <w:rsid w:val="005B6439"/>
    <w:rsid w:val="005B6F71"/>
    <w:rsid w:val="005B6FA1"/>
    <w:rsid w:val="005B718E"/>
    <w:rsid w:val="005B7888"/>
    <w:rsid w:val="005B7DA4"/>
    <w:rsid w:val="005B7E13"/>
    <w:rsid w:val="005C0FF5"/>
    <w:rsid w:val="005C11A9"/>
    <w:rsid w:val="005C1D65"/>
    <w:rsid w:val="005C2237"/>
    <w:rsid w:val="005C2E5A"/>
    <w:rsid w:val="005C352A"/>
    <w:rsid w:val="005C3B88"/>
    <w:rsid w:val="005C3DB7"/>
    <w:rsid w:val="005C3F7C"/>
    <w:rsid w:val="005C456E"/>
    <w:rsid w:val="005C47F7"/>
    <w:rsid w:val="005C4AC1"/>
    <w:rsid w:val="005C52C9"/>
    <w:rsid w:val="005C540D"/>
    <w:rsid w:val="005C55EF"/>
    <w:rsid w:val="005C5A44"/>
    <w:rsid w:val="005C5B47"/>
    <w:rsid w:val="005C5C72"/>
    <w:rsid w:val="005C6614"/>
    <w:rsid w:val="005C6641"/>
    <w:rsid w:val="005C6AA0"/>
    <w:rsid w:val="005C6AA1"/>
    <w:rsid w:val="005C71FD"/>
    <w:rsid w:val="005C7302"/>
    <w:rsid w:val="005C7882"/>
    <w:rsid w:val="005C7A22"/>
    <w:rsid w:val="005D0086"/>
    <w:rsid w:val="005D0977"/>
    <w:rsid w:val="005D0D7D"/>
    <w:rsid w:val="005D187F"/>
    <w:rsid w:val="005D1990"/>
    <w:rsid w:val="005D1D12"/>
    <w:rsid w:val="005D2682"/>
    <w:rsid w:val="005D295E"/>
    <w:rsid w:val="005D2C56"/>
    <w:rsid w:val="005D334A"/>
    <w:rsid w:val="005D348D"/>
    <w:rsid w:val="005D3B68"/>
    <w:rsid w:val="005D3D95"/>
    <w:rsid w:val="005D3EA5"/>
    <w:rsid w:val="005D4889"/>
    <w:rsid w:val="005D4A73"/>
    <w:rsid w:val="005D4AD7"/>
    <w:rsid w:val="005D5160"/>
    <w:rsid w:val="005D5526"/>
    <w:rsid w:val="005D5570"/>
    <w:rsid w:val="005D5CD3"/>
    <w:rsid w:val="005D6055"/>
    <w:rsid w:val="005D6102"/>
    <w:rsid w:val="005D6117"/>
    <w:rsid w:val="005D6539"/>
    <w:rsid w:val="005D6548"/>
    <w:rsid w:val="005D65BC"/>
    <w:rsid w:val="005D6657"/>
    <w:rsid w:val="005D6D2A"/>
    <w:rsid w:val="005D6E3A"/>
    <w:rsid w:val="005D7251"/>
    <w:rsid w:val="005D7459"/>
    <w:rsid w:val="005E182D"/>
    <w:rsid w:val="005E1F7D"/>
    <w:rsid w:val="005E20F0"/>
    <w:rsid w:val="005E2BEF"/>
    <w:rsid w:val="005E315F"/>
    <w:rsid w:val="005E4359"/>
    <w:rsid w:val="005E43E3"/>
    <w:rsid w:val="005E4682"/>
    <w:rsid w:val="005E477E"/>
    <w:rsid w:val="005E5F00"/>
    <w:rsid w:val="005E6170"/>
    <w:rsid w:val="005E647F"/>
    <w:rsid w:val="005E64D8"/>
    <w:rsid w:val="005E68BB"/>
    <w:rsid w:val="005E691C"/>
    <w:rsid w:val="005E77ED"/>
    <w:rsid w:val="005E78E3"/>
    <w:rsid w:val="005E78FF"/>
    <w:rsid w:val="005E7A1A"/>
    <w:rsid w:val="005E7F9C"/>
    <w:rsid w:val="005F0248"/>
    <w:rsid w:val="005F0313"/>
    <w:rsid w:val="005F05A1"/>
    <w:rsid w:val="005F1387"/>
    <w:rsid w:val="005F14F9"/>
    <w:rsid w:val="005F1E54"/>
    <w:rsid w:val="005F2396"/>
    <w:rsid w:val="005F2A1A"/>
    <w:rsid w:val="005F2D77"/>
    <w:rsid w:val="005F3191"/>
    <w:rsid w:val="005F32AC"/>
    <w:rsid w:val="005F33A0"/>
    <w:rsid w:val="005F3434"/>
    <w:rsid w:val="005F3C68"/>
    <w:rsid w:val="005F3D59"/>
    <w:rsid w:val="005F40F7"/>
    <w:rsid w:val="005F410A"/>
    <w:rsid w:val="005F4283"/>
    <w:rsid w:val="005F441E"/>
    <w:rsid w:val="005F4539"/>
    <w:rsid w:val="005F45EB"/>
    <w:rsid w:val="005F48C7"/>
    <w:rsid w:val="005F5282"/>
    <w:rsid w:val="005F5411"/>
    <w:rsid w:val="005F55BE"/>
    <w:rsid w:val="005F56D1"/>
    <w:rsid w:val="005F5A3C"/>
    <w:rsid w:val="005F62E7"/>
    <w:rsid w:val="005F6503"/>
    <w:rsid w:val="005F6C0F"/>
    <w:rsid w:val="005F74A2"/>
    <w:rsid w:val="005F7955"/>
    <w:rsid w:val="005F7D78"/>
    <w:rsid w:val="0060001C"/>
    <w:rsid w:val="006002C0"/>
    <w:rsid w:val="00600B10"/>
    <w:rsid w:val="006012B3"/>
    <w:rsid w:val="0060130E"/>
    <w:rsid w:val="0060186C"/>
    <w:rsid w:val="006018DC"/>
    <w:rsid w:val="00601AD7"/>
    <w:rsid w:val="00601E19"/>
    <w:rsid w:val="00602129"/>
    <w:rsid w:val="0060284F"/>
    <w:rsid w:val="00602A1E"/>
    <w:rsid w:val="006035F0"/>
    <w:rsid w:val="006035FA"/>
    <w:rsid w:val="006037E5"/>
    <w:rsid w:val="00603BC4"/>
    <w:rsid w:val="006043CC"/>
    <w:rsid w:val="00604660"/>
    <w:rsid w:val="00604C09"/>
    <w:rsid w:val="00604D27"/>
    <w:rsid w:val="00605237"/>
    <w:rsid w:val="006052F2"/>
    <w:rsid w:val="006054DE"/>
    <w:rsid w:val="006059C6"/>
    <w:rsid w:val="00605E50"/>
    <w:rsid w:val="00606195"/>
    <w:rsid w:val="006063D5"/>
    <w:rsid w:val="00606BEA"/>
    <w:rsid w:val="00607090"/>
    <w:rsid w:val="00607A7B"/>
    <w:rsid w:val="00607B90"/>
    <w:rsid w:val="006104F5"/>
    <w:rsid w:val="0061097A"/>
    <w:rsid w:val="00610B9E"/>
    <w:rsid w:val="0061115D"/>
    <w:rsid w:val="00611317"/>
    <w:rsid w:val="0061143B"/>
    <w:rsid w:val="006119FF"/>
    <w:rsid w:val="00611A5E"/>
    <w:rsid w:val="0061225C"/>
    <w:rsid w:val="00612400"/>
    <w:rsid w:val="0061256A"/>
    <w:rsid w:val="00612674"/>
    <w:rsid w:val="00612797"/>
    <w:rsid w:val="00612929"/>
    <w:rsid w:val="00612BD1"/>
    <w:rsid w:val="00612E32"/>
    <w:rsid w:val="006133F7"/>
    <w:rsid w:val="00613536"/>
    <w:rsid w:val="00613578"/>
    <w:rsid w:val="00613B88"/>
    <w:rsid w:val="00613C89"/>
    <w:rsid w:val="006143AC"/>
    <w:rsid w:val="0061461D"/>
    <w:rsid w:val="00615231"/>
    <w:rsid w:val="00615310"/>
    <w:rsid w:val="006156D1"/>
    <w:rsid w:val="00615D88"/>
    <w:rsid w:val="00615DFD"/>
    <w:rsid w:val="00616100"/>
    <w:rsid w:val="006163B5"/>
    <w:rsid w:val="00616901"/>
    <w:rsid w:val="00616967"/>
    <w:rsid w:val="006169B8"/>
    <w:rsid w:val="00616DDF"/>
    <w:rsid w:val="00616E04"/>
    <w:rsid w:val="006171FF"/>
    <w:rsid w:val="00617280"/>
    <w:rsid w:val="006175A0"/>
    <w:rsid w:val="0061762E"/>
    <w:rsid w:val="00620308"/>
    <w:rsid w:val="00620DDC"/>
    <w:rsid w:val="006212DB"/>
    <w:rsid w:val="006216BE"/>
    <w:rsid w:val="00621B7F"/>
    <w:rsid w:val="00621BCE"/>
    <w:rsid w:val="00622631"/>
    <w:rsid w:val="00622CE6"/>
    <w:rsid w:val="00622F32"/>
    <w:rsid w:val="00623201"/>
    <w:rsid w:val="00624A61"/>
    <w:rsid w:val="00624BBF"/>
    <w:rsid w:val="00624D1F"/>
    <w:rsid w:val="00624E3D"/>
    <w:rsid w:val="00625214"/>
    <w:rsid w:val="006252F8"/>
    <w:rsid w:val="0062584E"/>
    <w:rsid w:val="00626111"/>
    <w:rsid w:val="006262A5"/>
    <w:rsid w:val="00626363"/>
    <w:rsid w:val="006265E3"/>
    <w:rsid w:val="00626956"/>
    <w:rsid w:val="0062743C"/>
    <w:rsid w:val="00627879"/>
    <w:rsid w:val="00627C0A"/>
    <w:rsid w:val="00627D10"/>
    <w:rsid w:val="00627FAD"/>
    <w:rsid w:val="0063060C"/>
    <w:rsid w:val="00631060"/>
    <w:rsid w:val="006312D2"/>
    <w:rsid w:val="00631349"/>
    <w:rsid w:val="006315A1"/>
    <w:rsid w:val="00631742"/>
    <w:rsid w:val="00631F42"/>
    <w:rsid w:val="0063213E"/>
    <w:rsid w:val="00632397"/>
    <w:rsid w:val="00632789"/>
    <w:rsid w:val="00632868"/>
    <w:rsid w:val="006328D8"/>
    <w:rsid w:val="00632AE6"/>
    <w:rsid w:val="00632C6E"/>
    <w:rsid w:val="00633289"/>
    <w:rsid w:val="00633611"/>
    <w:rsid w:val="006339A9"/>
    <w:rsid w:val="006339D2"/>
    <w:rsid w:val="00633B6F"/>
    <w:rsid w:val="00633E8B"/>
    <w:rsid w:val="0063437A"/>
    <w:rsid w:val="00634A4F"/>
    <w:rsid w:val="006357FE"/>
    <w:rsid w:val="006358FE"/>
    <w:rsid w:val="006359BF"/>
    <w:rsid w:val="00635D33"/>
    <w:rsid w:val="00635F30"/>
    <w:rsid w:val="00636004"/>
    <w:rsid w:val="006365E7"/>
    <w:rsid w:val="00636680"/>
    <w:rsid w:val="00636A77"/>
    <w:rsid w:val="00636CF5"/>
    <w:rsid w:val="00636E9E"/>
    <w:rsid w:val="0063707F"/>
    <w:rsid w:val="006371EB"/>
    <w:rsid w:val="006375FD"/>
    <w:rsid w:val="006404E9"/>
    <w:rsid w:val="00640537"/>
    <w:rsid w:val="00640D50"/>
    <w:rsid w:val="00640E5B"/>
    <w:rsid w:val="0064125A"/>
    <w:rsid w:val="00641273"/>
    <w:rsid w:val="00641598"/>
    <w:rsid w:val="006415FC"/>
    <w:rsid w:val="0064169A"/>
    <w:rsid w:val="006418C2"/>
    <w:rsid w:val="00642642"/>
    <w:rsid w:val="0064286D"/>
    <w:rsid w:val="00642AA3"/>
    <w:rsid w:val="00642E2E"/>
    <w:rsid w:val="00642F50"/>
    <w:rsid w:val="0064327D"/>
    <w:rsid w:val="00643542"/>
    <w:rsid w:val="006436FC"/>
    <w:rsid w:val="006437B3"/>
    <w:rsid w:val="006438C3"/>
    <w:rsid w:val="00644219"/>
    <w:rsid w:val="00644285"/>
    <w:rsid w:val="006443BD"/>
    <w:rsid w:val="00644A9C"/>
    <w:rsid w:val="00644EC7"/>
    <w:rsid w:val="00645024"/>
    <w:rsid w:val="00645634"/>
    <w:rsid w:val="0064563D"/>
    <w:rsid w:val="006457F2"/>
    <w:rsid w:val="0064617E"/>
    <w:rsid w:val="00646422"/>
    <w:rsid w:val="006466AA"/>
    <w:rsid w:val="00646AC1"/>
    <w:rsid w:val="006474FD"/>
    <w:rsid w:val="00647874"/>
    <w:rsid w:val="00647E32"/>
    <w:rsid w:val="006500EA"/>
    <w:rsid w:val="00650238"/>
    <w:rsid w:val="00650CC1"/>
    <w:rsid w:val="00650DD5"/>
    <w:rsid w:val="00650FE7"/>
    <w:rsid w:val="00651257"/>
    <w:rsid w:val="006513EA"/>
    <w:rsid w:val="00651AA0"/>
    <w:rsid w:val="006520DE"/>
    <w:rsid w:val="00652E84"/>
    <w:rsid w:val="0065333F"/>
    <w:rsid w:val="006535FC"/>
    <w:rsid w:val="00654254"/>
    <w:rsid w:val="006542E6"/>
    <w:rsid w:val="006544E2"/>
    <w:rsid w:val="00654938"/>
    <w:rsid w:val="006553DC"/>
    <w:rsid w:val="00655F48"/>
    <w:rsid w:val="00655FFE"/>
    <w:rsid w:val="00656419"/>
    <w:rsid w:val="00656459"/>
    <w:rsid w:val="006564BD"/>
    <w:rsid w:val="00656916"/>
    <w:rsid w:val="00656D91"/>
    <w:rsid w:val="00656F76"/>
    <w:rsid w:val="0065737E"/>
    <w:rsid w:val="00657569"/>
    <w:rsid w:val="00657724"/>
    <w:rsid w:val="0066084B"/>
    <w:rsid w:val="00660A7D"/>
    <w:rsid w:val="00660AAD"/>
    <w:rsid w:val="00660D41"/>
    <w:rsid w:val="006611D5"/>
    <w:rsid w:val="0066177B"/>
    <w:rsid w:val="006618A4"/>
    <w:rsid w:val="00661951"/>
    <w:rsid w:val="00661F4D"/>
    <w:rsid w:val="0066253E"/>
    <w:rsid w:val="00662DD3"/>
    <w:rsid w:val="006633E3"/>
    <w:rsid w:val="00663420"/>
    <w:rsid w:val="006637BF"/>
    <w:rsid w:val="00663852"/>
    <w:rsid w:val="00663939"/>
    <w:rsid w:val="0066427A"/>
    <w:rsid w:val="0066437C"/>
    <w:rsid w:val="00664387"/>
    <w:rsid w:val="0066487A"/>
    <w:rsid w:val="0066493B"/>
    <w:rsid w:val="00664D81"/>
    <w:rsid w:val="006657FC"/>
    <w:rsid w:val="00665D3F"/>
    <w:rsid w:val="00665DF1"/>
    <w:rsid w:val="00665F97"/>
    <w:rsid w:val="00666699"/>
    <w:rsid w:val="00667434"/>
    <w:rsid w:val="006677C2"/>
    <w:rsid w:val="00667D2E"/>
    <w:rsid w:val="00670294"/>
    <w:rsid w:val="00670841"/>
    <w:rsid w:val="00670B9D"/>
    <w:rsid w:val="006717BD"/>
    <w:rsid w:val="00671A37"/>
    <w:rsid w:val="00671EDF"/>
    <w:rsid w:val="0067218B"/>
    <w:rsid w:val="0067225A"/>
    <w:rsid w:val="00672413"/>
    <w:rsid w:val="006724D4"/>
    <w:rsid w:val="006726C8"/>
    <w:rsid w:val="00672733"/>
    <w:rsid w:val="00672FA5"/>
    <w:rsid w:val="00673A9D"/>
    <w:rsid w:val="00673ADF"/>
    <w:rsid w:val="00673C39"/>
    <w:rsid w:val="00674BD9"/>
    <w:rsid w:val="00674D4D"/>
    <w:rsid w:val="00674F7A"/>
    <w:rsid w:val="00674FA0"/>
    <w:rsid w:val="0067510C"/>
    <w:rsid w:val="00675EB2"/>
    <w:rsid w:val="00676A8B"/>
    <w:rsid w:val="00676C97"/>
    <w:rsid w:val="00676D63"/>
    <w:rsid w:val="00677A32"/>
    <w:rsid w:val="00677BE8"/>
    <w:rsid w:val="006803C1"/>
    <w:rsid w:val="006807FC"/>
    <w:rsid w:val="00680CB7"/>
    <w:rsid w:val="00681077"/>
    <w:rsid w:val="0068134C"/>
    <w:rsid w:val="006813C9"/>
    <w:rsid w:val="00681529"/>
    <w:rsid w:val="00681AE9"/>
    <w:rsid w:val="00681EA3"/>
    <w:rsid w:val="00681FC8"/>
    <w:rsid w:val="00682014"/>
    <w:rsid w:val="006824D7"/>
    <w:rsid w:val="00682CE5"/>
    <w:rsid w:val="00683F45"/>
    <w:rsid w:val="006840B1"/>
    <w:rsid w:val="00684741"/>
    <w:rsid w:val="00684765"/>
    <w:rsid w:val="0068499A"/>
    <w:rsid w:val="00684A8B"/>
    <w:rsid w:val="006851F4"/>
    <w:rsid w:val="00685232"/>
    <w:rsid w:val="00685700"/>
    <w:rsid w:val="00685CD9"/>
    <w:rsid w:val="0068660E"/>
    <w:rsid w:val="00686ABF"/>
    <w:rsid w:val="006870AE"/>
    <w:rsid w:val="006875E0"/>
    <w:rsid w:val="00687719"/>
    <w:rsid w:val="00687FCE"/>
    <w:rsid w:val="006903F2"/>
    <w:rsid w:val="00690621"/>
    <w:rsid w:val="006906E8"/>
    <w:rsid w:val="006906EC"/>
    <w:rsid w:val="006907B5"/>
    <w:rsid w:val="00690ACB"/>
    <w:rsid w:val="00690D81"/>
    <w:rsid w:val="00690F9B"/>
    <w:rsid w:val="0069113E"/>
    <w:rsid w:val="006912C2"/>
    <w:rsid w:val="0069130C"/>
    <w:rsid w:val="00691425"/>
    <w:rsid w:val="00691A40"/>
    <w:rsid w:val="00691C30"/>
    <w:rsid w:val="0069226C"/>
    <w:rsid w:val="00692540"/>
    <w:rsid w:val="0069255A"/>
    <w:rsid w:val="006928DC"/>
    <w:rsid w:val="00693462"/>
    <w:rsid w:val="006938E5"/>
    <w:rsid w:val="00693F33"/>
    <w:rsid w:val="00694309"/>
    <w:rsid w:val="006947F0"/>
    <w:rsid w:val="00694AAD"/>
    <w:rsid w:val="00694DC0"/>
    <w:rsid w:val="00694E0B"/>
    <w:rsid w:val="00695833"/>
    <w:rsid w:val="00695DB1"/>
    <w:rsid w:val="00695E72"/>
    <w:rsid w:val="00695F5F"/>
    <w:rsid w:val="0069605A"/>
    <w:rsid w:val="006965AF"/>
    <w:rsid w:val="00696605"/>
    <w:rsid w:val="00696AEC"/>
    <w:rsid w:val="00696B1F"/>
    <w:rsid w:val="00696BA1"/>
    <w:rsid w:val="00696D2C"/>
    <w:rsid w:val="00696E9C"/>
    <w:rsid w:val="00697057"/>
    <w:rsid w:val="006972A3"/>
    <w:rsid w:val="00697907"/>
    <w:rsid w:val="00697992"/>
    <w:rsid w:val="006A0399"/>
    <w:rsid w:val="006A075F"/>
    <w:rsid w:val="006A0905"/>
    <w:rsid w:val="006A09EC"/>
    <w:rsid w:val="006A0C9E"/>
    <w:rsid w:val="006A145D"/>
    <w:rsid w:val="006A15C9"/>
    <w:rsid w:val="006A1712"/>
    <w:rsid w:val="006A1A72"/>
    <w:rsid w:val="006A1CAF"/>
    <w:rsid w:val="006A1FFE"/>
    <w:rsid w:val="006A2073"/>
    <w:rsid w:val="006A28AA"/>
    <w:rsid w:val="006A2A12"/>
    <w:rsid w:val="006A2AB7"/>
    <w:rsid w:val="006A2EE7"/>
    <w:rsid w:val="006A2F02"/>
    <w:rsid w:val="006A3233"/>
    <w:rsid w:val="006A33E9"/>
    <w:rsid w:val="006A36C0"/>
    <w:rsid w:val="006A377F"/>
    <w:rsid w:val="006A3839"/>
    <w:rsid w:val="006A39B2"/>
    <w:rsid w:val="006A3C7D"/>
    <w:rsid w:val="006A3DBF"/>
    <w:rsid w:val="006A41CD"/>
    <w:rsid w:val="006A451A"/>
    <w:rsid w:val="006A46FA"/>
    <w:rsid w:val="006A4932"/>
    <w:rsid w:val="006A4BEF"/>
    <w:rsid w:val="006A4C1A"/>
    <w:rsid w:val="006A4D2D"/>
    <w:rsid w:val="006A4F71"/>
    <w:rsid w:val="006A503F"/>
    <w:rsid w:val="006A510F"/>
    <w:rsid w:val="006A5326"/>
    <w:rsid w:val="006A53C3"/>
    <w:rsid w:val="006A55A7"/>
    <w:rsid w:val="006A59E2"/>
    <w:rsid w:val="006A5B81"/>
    <w:rsid w:val="006A6204"/>
    <w:rsid w:val="006A624F"/>
    <w:rsid w:val="006A637F"/>
    <w:rsid w:val="006A6458"/>
    <w:rsid w:val="006A68A0"/>
    <w:rsid w:val="006A69E1"/>
    <w:rsid w:val="006A6A74"/>
    <w:rsid w:val="006A6AC6"/>
    <w:rsid w:val="006A7195"/>
    <w:rsid w:val="006A7485"/>
    <w:rsid w:val="006A757A"/>
    <w:rsid w:val="006A75E3"/>
    <w:rsid w:val="006A79D6"/>
    <w:rsid w:val="006A7B3C"/>
    <w:rsid w:val="006A7C6F"/>
    <w:rsid w:val="006A7CC7"/>
    <w:rsid w:val="006B03E3"/>
    <w:rsid w:val="006B0CA9"/>
    <w:rsid w:val="006B10B7"/>
    <w:rsid w:val="006B1490"/>
    <w:rsid w:val="006B1FBD"/>
    <w:rsid w:val="006B346F"/>
    <w:rsid w:val="006B357F"/>
    <w:rsid w:val="006B3596"/>
    <w:rsid w:val="006B3741"/>
    <w:rsid w:val="006B38F2"/>
    <w:rsid w:val="006B3939"/>
    <w:rsid w:val="006B3E51"/>
    <w:rsid w:val="006B405B"/>
    <w:rsid w:val="006B41C3"/>
    <w:rsid w:val="006B4BAA"/>
    <w:rsid w:val="006B4C44"/>
    <w:rsid w:val="006B4CED"/>
    <w:rsid w:val="006B5538"/>
    <w:rsid w:val="006B55A0"/>
    <w:rsid w:val="006B564C"/>
    <w:rsid w:val="006B5BBF"/>
    <w:rsid w:val="006B5D09"/>
    <w:rsid w:val="006B5F0B"/>
    <w:rsid w:val="006B66F2"/>
    <w:rsid w:val="006B71C4"/>
    <w:rsid w:val="006B7588"/>
    <w:rsid w:val="006B7F49"/>
    <w:rsid w:val="006C03BF"/>
    <w:rsid w:val="006C0940"/>
    <w:rsid w:val="006C0E8E"/>
    <w:rsid w:val="006C1858"/>
    <w:rsid w:val="006C24A6"/>
    <w:rsid w:val="006C27CF"/>
    <w:rsid w:val="006C331B"/>
    <w:rsid w:val="006C375B"/>
    <w:rsid w:val="006C3D18"/>
    <w:rsid w:val="006C3ED8"/>
    <w:rsid w:val="006C3F47"/>
    <w:rsid w:val="006C41BB"/>
    <w:rsid w:val="006C51AF"/>
    <w:rsid w:val="006C559B"/>
    <w:rsid w:val="006C60AC"/>
    <w:rsid w:val="006C6B99"/>
    <w:rsid w:val="006C6BEC"/>
    <w:rsid w:val="006C6DE4"/>
    <w:rsid w:val="006C73A9"/>
    <w:rsid w:val="006D001C"/>
    <w:rsid w:val="006D04B8"/>
    <w:rsid w:val="006D07DC"/>
    <w:rsid w:val="006D084A"/>
    <w:rsid w:val="006D1423"/>
    <w:rsid w:val="006D16EF"/>
    <w:rsid w:val="006D170A"/>
    <w:rsid w:val="006D1716"/>
    <w:rsid w:val="006D200D"/>
    <w:rsid w:val="006D20CF"/>
    <w:rsid w:val="006D2329"/>
    <w:rsid w:val="006D2392"/>
    <w:rsid w:val="006D24B4"/>
    <w:rsid w:val="006D27E1"/>
    <w:rsid w:val="006D3531"/>
    <w:rsid w:val="006D36DD"/>
    <w:rsid w:val="006D3930"/>
    <w:rsid w:val="006D3AC8"/>
    <w:rsid w:val="006D3E17"/>
    <w:rsid w:val="006D3F7E"/>
    <w:rsid w:val="006D42CA"/>
    <w:rsid w:val="006D48CA"/>
    <w:rsid w:val="006D4918"/>
    <w:rsid w:val="006D4ABB"/>
    <w:rsid w:val="006D52AB"/>
    <w:rsid w:val="006D53F2"/>
    <w:rsid w:val="006D5505"/>
    <w:rsid w:val="006D5BA9"/>
    <w:rsid w:val="006D6289"/>
    <w:rsid w:val="006D6536"/>
    <w:rsid w:val="006D6CB3"/>
    <w:rsid w:val="006D731A"/>
    <w:rsid w:val="006D7C53"/>
    <w:rsid w:val="006D7CB6"/>
    <w:rsid w:val="006D7E6D"/>
    <w:rsid w:val="006E001E"/>
    <w:rsid w:val="006E0041"/>
    <w:rsid w:val="006E0227"/>
    <w:rsid w:val="006E0261"/>
    <w:rsid w:val="006E042D"/>
    <w:rsid w:val="006E0497"/>
    <w:rsid w:val="006E0790"/>
    <w:rsid w:val="006E07E4"/>
    <w:rsid w:val="006E09C5"/>
    <w:rsid w:val="006E0BF7"/>
    <w:rsid w:val="006E13E7"/>
    <w:rsid w:val="006E154F"/>
    <w:rsid w:val="006E1717"/>
    <w:rsid w:val="006E173F"/>
    <w:rsid w:val="006E1CB9"/>
    <w:rsid w:val="006E23CD"/>
    <w:rsid w:val="006E34B7"/>
    <w:rsid w:val="006E35D6"/>
    <w:rsid w:val="006E369C"/>
    <w:rsid w:val="006E3A3E"/>
    <w:rsid w:val="006E3DEB"/>
    <w:rsid w:val="006E3E09"/>
    <w:rsid w:val="006E4056"/>
    <w:rsid w:val="006E42F9"/>
    <w:rsid w:val="006E430D"/>
    <w:rsid w:val="006E4530"/>
    <w:rsid w:val="006E4CC3"/>
    <w:rsid w:val="006E5757"/>
    <w:rsid w:val="006E5DF1"/>
    <w:rsid w:val="006E628B"/>
    <w:rsid w:val="006E6805"/>
    <w:rsid w:val="006E728B"/>
    <w:rsid w:val="006E741B"/>
    <w:rsid w:val="006E79F3"/>
    <w:rsid w:val="006E7C97"/>
    <w:rsid w:val="006E7CC1"/>
    <w:rsid w:val="006E7DB1"/>
    <w:rsid w:val="006E7FD2"/>
    <w:rsid w:val="006F0835"/>
    <w:rsid w:val="006F0AEA"/>
    <w:rsid w:val="006F0C3B"/>
    <w:rsid w:val="006F1016"/>
    <w:rsid w:val="006F15D0"/>
    <w:rsid w:val="006F192A"/>
    <w:rsid w:val="006F1FC7"/>
    <w:rsid w:val="006F2538"/>
    <w:rsid w:val="006F2607"/>
    <w:rsid w:val="006F2767"/>
    <w:rsid w:val="006F2886"/>
    <w:rsid w:val="006F3464"/>
    <w:rsid w:val="006F3683"/>
    <w:rsid w:val="006F37CF"/>
    <w:rsid w:val="006F3B08"/>
    <w:rsid w:val="006F43AF"/>
    <w:rsid w:val="006F4C74"/>
    <w:rsid w:val="006F50C7"/>
    <w:rsid w:val="006F578A"/>
    <w:rsid w:val="006F5AB4"/>
    <w:rsid w:val="006F6740"/>
    <w:rsid w:val="006F6D72"/>
    <w:rsid w:val="006F6FCA"/>
    <w:rsid w:val="006F7583"/>
    <w:rsid w:val="006F797D"/>
    <w:rsid w:val="006F7E3B"/>
    <w:rsid w:val="007000C0"/>
    <w:rsid w:val="00700455"/>
    <w:rsid w:val="00700D21"/>
    <w:rsid w:val="00700E6B"/>
    <w:rsid w:val="0070176A"/>
    <w:rsid w:val="00701B81"/>
    <w:rsid w:val="00701C37"/>
    <w:rsid w:val="00702434"/>
    <w:rsid w:val="00702BD1"/>
    <w:rsid w:val="00702FC9"/>
    <w:rsid w:val="00703659"/>
    <w:rsid w:val="00703891"/>
    <w:rsid w:val="007038F3"/>
    <w:rsid w:val="007039C7"/>
    <w:rsid w:val="00703A2A"/>
    <w:rsid w:val="00703EBA"/>
    <w:rsid w:val="0070478D"/>
    <w:rsid w:val="00705060"/>
    <w:rsid w:val="007055E4"/>
    <w:rsid w:val="00705720"/>
    <w:rsid w:val="00706471"/>
    <w:rsid w:val="00706D39"/>
    <w:rsid w:val="00706D6C"/>
    <w:rsid w:val="00707007"/>
    <w:rsid w:val="0070719F"/>
    <w:rsid w:val="007075D8"/>
    <w:rsid w:val="007079F9"/>
    <w:rsid w:val="00707EBD"/>
    <w:rsid w:val="00710069"/>
    <w:rsid w:val="007102CC"/>
    <w:rsid w:val="00710ADE"/>
    <w:rsid w:val="00710F46"/>
    <w:rsid w:val="007111DC"/>
    <w:rsid w:val="00711A8B"/>
    <w:rsid w:val="0071210B"/>
    <w:rsid w:val="0071214E"/>
    <w:rsid w:val="0071240E"/>
    <w:rsid w:val="007125D0"/>
    <w:rsid w:val="007126D4"/>
    <w:rsid w:val="007127D1"/>
    <w:rsid w:val="00712C5A"/>
    <w:rsid w:val="00713132"/>
    <w:rsid w:val="00714A50"/>
    <w:rsid w:val="00714B85"/>
    <w:rsid w:val="00714E02"/>
    <w:rsid w:val="007153F5"/>
    <w:rsid w:val="0071554E"/>
    <w:rsid w:val="00715CD6"/>
    <w:rsid w:val="00715F7F"/>
    <w:rsid w:val="00715FAD"/>
    <w:rsid w:val="0071673D"/>
    <w:rsid w:val="00716B09"/>
    <w:rsid w:val="00716D26"/>
    <w:rsid w:val="00717665"/>
    <w:rsid w:val="007176EE"/>
    <w:rsid w:val="00717883"/>
    <w:rsid w:val="007178C7"/>
    <w:rsid w:val="00717A6B"/>
    <w:rsid w:val="00717D7A"/>
    <w:rsid w:val="00717F2C"/>
    <w:rsid w:val="00717FBB"/>
    <w:rsid w:val="00720209"/>
    <w:rsid w:val="00720222"/>
    <w:rsid w:val="00720731"/>
    <w:rsid w:val="007208A1"/>
    <w:rsid w:val="007208AB"/>
    <w:rsid w:val="007210D3"/>
    <w:rsid w:val="007215CA"/>
    <w:rsid w:val="0072182E"/>
    <w:rsid w:val="007225C3"/>
    <w:rsid w:val="00722C54"/>
    <w:rsid w:val="00722E44"/>
    <w:rsid w:val="00722FDC"/>
    <w:rsid w:val="007231CC"/>
    <w:rsid w:val="007233F5"/>
    <w:rsid w:val="00723CFD"/>
    <w:rsid w:val="00724362"/>
    <w:rsid w:val="007244A5"/>
    <w:rsid w:val="007248DC"/>
    <w:rsid w:val="00724EE3"/>
    <w:rsid w:val="00724F0D"/>
    <w:rsid w:val="00724F35"/>
    <w:rsid w:val="007254A1"/>
    <w:rsid w:val="00725AAB"/>
    <w:rsid w:val="00725CE9"/>
    <w:rsid w:val="00725EF1"/>
    <w:rsid w:val="0072610C"/>
    <w:rsid w:val="007262BC"/>
    <w:rsid w:val="0072649C"/>
    <w:rsid w:val="0072650C"/>
    <w:rsid w:val="00726D8A"/>
    <w:rsid w:val="0072729F"/>
    <w:rsid w:val="007275C6"/>
    <w:rsid w:val="007275F6"/>
    <w:rsid w:val="0072777C"/>
    <w:rsid w:val="0072794C"/>
    <w:rsid w:val="00727959"/>
    <w:rsid w:val="00727BCF"/>
    <w:rsid w:val="00727F7F"/>
    <w:rsid w:val="007302D7"/>
    <w:rsid w:val="007303BC"/>
    <w:rsid w:val="007311FE"/>
    <w:rsid w:val="007319EA"/>
    <w:rsid w:val="00731AE8"/>
    <w:rsid w:val="00731B96"/>
    <w:rsid w:val="00731D6D"/>
    <w:rsid w:val="00731F70"/>
    <w:rsid w:val="00731FC1"/>
    <w:rsid w:val="00731FE3"/>
    <w:rsid w:val="0073235F"/>
    <w:rsid w:val="0073294B"/>
    <w:rsid w:val="00732D26"/>
    <w:rsid w:val="00732D7B"/>
    <w:rsid w:val="0073339C"/>
    <w:rsid w:val="00733CEA"/>
    <w:rsid w:val="00734209"/>
    <w:rsid w:val="007342C7"/>
    <w:rsid w:val="0073514D"/>
    <w:rsid w:val="00735553"/>
    <w:rsid w:val="00735A8A"/>
    <w:rsid w:val="00735CF2"/>
    <w:rsid w:val="00735D67"/>
    <w:rsid w:val="00736517"/>
    <w:rsid w:val="00736AC6"/>
    <w:rsid w:val="00736FA0"/>
    <w:rsid w:val="00737324"/>
    <w:rsid w:val="007373D0"/>
    <w:rsid w:val="0073740F"/>
    <w:rsid w:val="007374BC"/>
    <w:rsid w:val="00737A75"/>
    <w:rsid w:val="00737C67"/>
    <w:rsid w:val="00740051"/>
    <w:rsid w:val="0074044B"/>
    <w:rsid w:val="007408D8"/>
    <w:rsid w:val="00740B58"/>
    <w:rsid w:val="00740BDB"/>
    <w:rsid w:val="007415D8"/>
    <w:rsid w:val="007417FB"/>
    <w:rsid w:val="0074185F"/>
    <w:rsid w:val="007423FE"/>
    <w:rsid w:val="0074332F"/>
    <w:rsid w:val="00743594"/>
    <w:rsid w:val="00743ECF"/>
    <w:rsid w:val="00743FDC"/>
    <w:rsid w:val="007441FD"/>
    <w:rsid w:val="00744592"/>
    <w:rsid w:val="00744597"/>
    <w:rsid w:val="00744638"/>
    <w:rsid w:val="0074483A"/>
    <w:rsid w:val="00744CC9"/>
    <w:rsid w:val="00744E53"/>
    <w:rsid w:val="00744E90"/>
    <w:rsid w:val="00744EB3"/>
    <w:rsid w:val="007450B5"/>
    <w:rsid w:val="00745153"/>
    <w:rsid w:val="0074555E"/>
    <w:rsid w:val="00745A73"/>
    <w:rsid w:val="00745AA7"/>
    <w:rsid w:val="00745BDE"/>
    <w:rsid w:val="00745DAB"/>
    <w:rsid w:val="00745DDD"/>
    <w:rsid w:val="007466C1"/>
    <w:rsid w:val="007466E2"/>
    <w:rsid w:val="00746737"/>
    <w:rsid w:val="00746974"/>
    <w:rsid w:val="007469B6"/>
    <w:rsid w:val="00746E8F"/>
    <w:rsid w:val="007473C5"/>
    <w:rsid w:val="00747776"/>
    <w:rsid w:val="00747FF7"/>
    <w:rsid w:val="0075000C"/>
    <w:rsid w:val="007505F6"/>
    <w:rsid w:val="007510F0"/>
    <w:rsid w:val="0075148E"/>
    <w:rsid w:val="007518F2"/>
    <w:rsid w:val="00751FF8"/>
    <w:rsid w:val="007521C3"/>
    <w:rsid w:val="007522A6"/>
    <w:rsid w:val="0075242F"/>
    <w:rsid w:val="00752490"/>
    <w:rsid w:val="00752901"/>
    <w:rsid w:val="0075299D"/>
    <w:rsid w:val="0075313F"/>
    <w:rsid w:val="007537AF"/>
    <w:rsid w:val="0075447F"/>
    <w:rsid w:val="007545E8"/>
    <w:rsid w:val="007549CE"/>
    <w:rsid w:val="00754D67"/>
    <w:rsid w:val="007550D5"/>
    <w:rsid w:val="0075533F"/>
    <w:rsid w:val="0075560D"/>
    <w:rsid w:val="0075593C"/>
    <w:rsid w:val="00755966"/>
    <w:rsid w:val="007559C5"/>
    <w:rsid w:val="00755C96"/>
    <w:rsid w:val="00755FF2"/>
    <w:rsid w:val="0075610A"/>
    <w:rsid w:val="00756238"/>
    <w:rsid w:val="007564E1"/>
    <w:rsid w:val="00756A45"/>
    <w:rsid w:val="00756D83"/>
    <w:rsid w:val="00756FDF"/>
    <w:rsid w:val="0075732F"/>
    <w:rsid w:val="00757962"/>
    <w:rsid w:val="00757A4E"/>
    <w:rsid w:val="00757B66"/>
    <w:rsid w:val="00757E2F"/>
    <w:rsid w:val="00757FE9"/>
    <w:rsid w:val="00757FF8"/>
    <w:rsid w:val="00760BAC"/>
    <w:rsid w:val="00760CD4"/>
    <w:rsid w:val="00760FB1"/>
    <w:rsid w:val="00761581"/>
    <w:rsid w:val="00761629"/>
    <w:rsid w:val="0076174B"/>
    <w:rsid w:val="00762775"/>
    <w:rsid w:val="007629F7"/>
    <w:rsid w:val="00762BB8"/>
    <w:rsid w:val="00762EE7"/>
    <w:rsid w:val="00763660"/>
    <w:rsid w:val="0076390E"/>
    <w:rsid w:val="00764300"/>
    <w:rsid w:val="0076460B"/>
    <w:rsid w:val="00764939"/>
    <w:rsid w:val="00764A54"/>
    <w:rsid w:val="00764C78"/>
    <w:rsid w:val="00764D34"/>
    <w:rsid w:val="00764E05"/>
    <w:rsid w:val="00764E83"/>
    <w:rsid w:val="00764F48"/>
    <w:rsid w:val="0076699C"/>
    <w:rsid w:val="00766E01"/>
    <w:rsid w:val="0076719E"/>
    <w:rsid w:val="00767221"/>
    <w:rsid w:val="00767558"/>
    <w:rsid w:val="00767707"/>
    <w:rsid w:val="00767A50"/>
    <w:rsid w:val="00767E88"/>
    <w:rsid w:val="0077001C"/>
    <w:rsid w:val="007704B1"/>
    <w:rsid w:val="007707AF"/>
    <w:rsid w:val="00770AF0"/>
    <w:rsid w:val="00770B6D"/>
    <w:rsid w:val="00770EB8"/>
    <w:rsid w:val="00771103"/>
    <w:rsid w:val="007715A4"/>
    <w:rsid w:val="0077175E"/>
    <w:rsid w:val="0077176E"/>
    <w:rsid w:val="0077184B"/>
    <w:rsid w:val="00771DE5"/>
    <w:rsid w:val="0077227C"/>
    <w:rsid w:val="007724DB"/>
    <w:rsid w:val="0077251F"/>
    <w:rsid w:val="00772A24"/>
    <w:rsid w:val="00772B2E"/>
    <w:rsid w:val="00773006"/>
    <w:rsid w:val="00773548"/>
    <w:rsid w:val="00773551"/>
    <w:rsid w:val="00773606"/>
    <w:rsid w:val="00773AAB"/>
    <w:rsid w:val="00773DB8"/>
    <w:rsid w:val="00774058"/>
    <w:rsid w:val="00774261"/>
    <w:rsid w:val="0077436F"/>
    <w:rsid w:val="00774739"/>
    <w:rsid w:val="00774CAE"/>
    <w:rsid w:val="0077537E"/>
    <w:rsid w:val="007757BD"/>
    <w:rsid w:val="007757C7"/>
    <w:rsid w:val="007759DB"/>
    <w:rsid w:val="00775C54"/>
    <w:rsid w:val="00775DE5"/>
    <w:rsid w:val="00776075"/>
    <w:rsid w:val="007762A1"/>
    <w:rsid w:val="00776D21"/>
    <w:rsid w:val="00776ED8"/>
    <w:rsid w:val="007772CE"/>
    <w:rsid w:val="007776C7"/>
    <w:rsid w:val="00780391"/>
    <w:rsid w:val="00780443"/>
    <w:rsid w:val="00780EE2"/>
    <w:rsid w:val="00780F98"/>
    <w:rsid w:val="00781B8D"/>
    <w:rsid w:val="00781E7B"/>
    <w:rsid w:val="0078206C"/>
    <w:rsid w:val="00782227"/>
    <w:rsid w:val="00782320"/>
    <w:rsid w:val="00782D41"/>
    <w:rsid w:val="007830EA"/>
    <w:rsid w:val="00783207"/>
    <w:rsid w:val="00783A4B"/>
    <w:rsid w:val="00783B1B"/>
    <w:rsid w:val="00784090"/>
    <w:rsid w:val="00784138"/>
    <w:rsid w:val="00784A94"/>
    <w:rsid w:val="00785293"/>
    <w:rsid w:val="00785476"/>
    <w:rsid w:val="00785F2B"/>
    <w:rsid w:val="00786289"/>
    <w:rsid w:val="007866CD"/>
    <w:rsid w:val="007867FA"/>
    <w:rsid w:val="00787BC9"/>
    <w:rsid w:val="00787BD5"/>
    <w:rsid w:val="00787E1B"/>
    <w:rsid w:val="00787F20"/>
    <w:rsid w:val="007900A3"/>
    <w:rsid w:val="007902EA"/>
    <w:rsid w:val="007902F9"/>
    <w:rsid w:val="0079089A"/>
    <w:rsid w:val="00790ACD"/>
    <w:rsid w:val="00790C60"/>
    <w:rsid w:val="0079140A"/>
    <w:rsid w:val="00791BBE"/>
    <w:rsid w:val="00792A0D"/>
    <w:rsid w:val="00792A2D"/>
    <w:rsid w:val="00792F8E"/>
    <w:rsid w:val="007933DB"/>
    <w:rsid w:val="007933E1"/>
    <w:rsid w:val="007936F9"/>
    <w:rsid w:val="00794023"/>
    <w:rsid w:val="00794163"/>
    <w:rsid w:val="007944C0"/>
    <w:rsid w:val="00794619"/>
    <w:rsid w:val="007948FE"/>
    <w:rsid w:val="00794B42"/>
    <w:rsid w:val="00795344"/>
    <w:rsid w:val="00795644"/>
    <w:rsid w:val="00795CE7"/>
    <w:rsid w:val="007966AB"/>
    <w:rsid w:val="00796934"/>
    <w:rsid w:val="00796B5C"/>
    <w:rsid w:val="00796C15"/>
    <w:rsid w:val="00796ED9"/>
    <w:rsid w:val="00797520"/>
    <w:rsid w:val="00797B4F"/>
    <w:rsid w:val="00797FA8"/>
    <w:rsid w:val="00797FC7"/>
    <w:rsid w:val="007A03DB"/>
    <w:rsid w:val="007A0B15"/>
    <w:rsid w:val="007A0E12"/>
    <w:rsid w:val="007A0E13"/>
    <w:rsid w:val="007A1017"/>
    <w:rsid w:val="007A1396"/>
    <w:rsid w:val="007A1926"/>
    <w:rsid w:val="007A1A14"/>
    <w:rsid w:val="007A1F6C"/>
    <w:rsid w:val="007A20B6"/>
    <w:rsid w:val="007A2519"/>
    <w:rsid w:val="007A28A6"/>
    <w:rsid w:val="007A2AAE"/>
    <w:rsid w:val="007A2C2C"/>
    <w:rsid w:val="007A2EC8"/>
    <w:rsid w:val="007A320A"/>
    <w:rsid w:val="007A336D"/>
    <w:rsid w:val="007A3614"/>
    <w:rsid w:val="007A3911"/>
    <w:rsid w:val="007A3DDA"/>
    <w:rsid w:val="007A3E61"/>
    <w:rsid w:val="007A405B"/>
    <w:rsid w:val="007A4CA9"/>
    <w:rsid w:val="007A5141"/>
    <w:rsid w:val="007A5AF9"/>
    <w:rsid w:val="007A5B67"/>
    <w:rsid w:val="007A5B93"/>
    <w:rsid w:val="007A5D63"/>
    <w:rsid w:val="007A6091"/>
    <w:rsid w:val="007A6195"/>
    <w:rsid w:val="007A622F"/>
    <w:rsid w:val="007A6AC3"/>
    <w:rsid w:val="007A6C5F"/>
    <w:rsid w:val="007A7019"/>
    <w:rsid w:val="007A7481"/>
    <w:rsid w:val="007A765A"/>
    <w:rsid w:val="007A76CD"/>
    <w:rsid w:val="007A791C"/>
    <w:rsid w:val="007A79D6"/>
    <w:rsid w:val="007A7E28"/>
    <w:rsid w:val="007A7EB9"/>
    <w:rsid w:val="007B0F14"/>
    <w:rsid w:val="007B1537"/>
    <w:rsid w:val="007B1549"/>
    <w:rsid w:val="007B24C2"/>
    <w:rsid w:val="007B28BF"/>
    <w:rsid w:val="007B2AC5"/>
    <w:rsid w:val="007B2F65"/>
    <w:rsid w:val="007B2FCD"/>
    <w:rsid w:val="007B31A3"/>
    <w:rsid w:val="007B3B74"/>
    <w:rsid w:val="007B4168"/>
    <w:rsid w:val="007B4632"/>
    <w:rsid w:val="007B546F"/>
    <w:rsid w:val="007B5810"/>
    <w:rsid w:val="007B68FD"/>
    <w:rsid w:val="007B6BA6"/>
    <w:rsid w:val="007B6F00"/>
    <w:rsid w:val="007B787C"/>
    <w:rsid w:val="007B78FB"/>
    <w:rsid w:val="007B7D5F"/>
    <w:rsid w:val="007C0937"/>
    <w:rsid w:val="007C1408"/>
    <w:rsid w:val="007C1746"/>
    <w:rsid w:val="007C1CB6"/>
    <w:rsid w:val="007C1E40"/>
    <w:rsid w:val="007C1F30"/>
    <w:rsid w:val="007C21BC"/>
    <w:rsid w:val="007C2611"/>
    <w:rsid w:val="007C2660"/>
    <w:rsid w:val="007C27BF"/>
    <w:rsid w:val="007C27D1"/>
    <w:rsid w:val="007C28C6"/>
    <w:rsid w:val="007C2AE7"/>
    <w:rsid w:val="007C377C"/>
    <w:rsid w:val="007C47E5"/>
    <w:rsid w:val="007C4FE9"/>
    <w:rsid w:val="007C521A"/>
    <w:rsid w:val="007C52D7"/>
    <w:rsid w:val="007C542F"/>
    <w:rsid w:val="007C5B72"/>
    <w:rsid w:val="007C6233"/>
    <w:rsid w:val="007C6397"/>
    <w:rsid w:val="007C66D7"/>
    <w:rsid w:val="007C6E25"/>
    <w:rsid w:val="007C74DD"/>
    <w:rsid w:val="007C76B1"/>
    <w:rsid w:val="007C7D7A"/>
    <w:rsid w:val="007D0082"/>
    <w:rsid w:val="007D00E6"/>
    <w:rsid w:val="007D0F59"/>
    <w:rsid w:val="007D12C1"/>
    <w:rsid w:val="007D13C2"/>
    <w:rsid w:val="007D14B2"/>
    <w:rsid w:val="007D1546"/>
    <w:rsid w:val="007D17E3"/>
    <w:rsid w:val="007D1AEA"/>
    <w:rsid w:val="007D2084"/>
    <w:rsid w:val="007D3EF8"/>
    <w:rsid w:val="007D3F5B"/>
    <w:rsid w:val="007D4388"/>
    <w:rsid w:val="007D4ADA"/>
    <w:rsid w:val="007D4F07"/>
    <w:rsid w:val="007D5E13"/>
    <w:rsid w:val="007D606B"/>
    <w:rsid w:val="007D632A"/>
    <w:rsid w:val="007D6369"/>
    <w:rsid w:val="007D675C"/>
    <w:rsid w:val="007D6B45"/>
    <w:rsid w:val="007D7239"/>
    <w:rsid w:val="007D78D2"/>
    <w:rsid w:val="007D7B7C"/>
    <w:rsid w:val="007D7C5D"/>
    <w:rsid w:val="007D7F3C"/>
    <w:rsid w:val="007E0798"/>
    <w:rsid w:val="007E0893"/>
    <w:rsid w:val="007E16E4"/>
    <w:rsid w:val="007E1BDD"/>
    <w:rsid w:val="007E1C32"/>
    <w:rsid w:val="007E2210"/>
    <w:rsid w:val="007E258C"/>
    <w:rsid w:val="007E2772"/>
    <w:rsid w:val="007E2F7D"/>
    <w:rsid w:val="007E2F85"/>
    <w:rsid w:val="007E3294"/>
    <w:rsid w:val="007E36AD"/>
    <w:rsid w:val="007E383B"/>
    <w:rsid w:val="007E3E3E"/>
    <w:rsid w:val="007E4AC7"/>
    <w:rsid w:val="007E5069"/>
    <w:rsid w:val="007E5473"/>
    <w:rsid w:val="007E5555"/>
    <w:rsid w:val="007E5C89"/>
    <w:rsid w:val="007E5F4C"/>
    <w:rsid w:val="007E6015"/>
    <w:rsid w:val="007E6037"/>
    <w:rsid w:val="007E6322"/>
    <w:rsid w:val="007E679D"/>
    <w:rsid w:val="007E6840"/>
    <w:rsid w:val="007E72C9"/>
    <w:rsid w:val="007E7C00"/>
    <w:rsid w:val="007F0545"/>
    <w:rsid w:val="007F07BA"/>
    <w:rsid w:val="007F09EA"/>
    <w:rsid w:val="007F0A58"/>
    <w:rsid w:val="007F0C93"/>
    <w:rsid w:val="007F0D75"/>
    <w:rsid w:val="007F1B40"/>
    <w:rsid w:val="007F26B5"/>
    <w:rsid w:val="007F26FA"/>
    <w:rsid w:val="007F373A"/>
    <w:rsid w:val="007F3ACD"/>
    <w:rsid w:val="007F3BBA"/>
    <w:rsid w:val="007F3BE1"/>
    <w:rsid w:val="007F4011"/>
    <w:rsid w:val="007F4045"/>
    <w:rsid w:val="007F423F"/>
    <w:rsid w:val="007F42EC"/>
    <w:rsid w:val="007F44DA"/>
    <w:rsid w:val="007F45DE"/>
    <w:rsid w:val="007F4A82"/>
    <w:rsid w:val="007F4B5B"/>
    <w:rsid w:val="007F58C6"/>
    <w:rsid w:val="007F58F8"/>
    <w:rsid w:val="007F5929"/>
    <w:rsid w:val="007F59CE"/>
    <w:rsid w:val="007F5BB6"/>
    <w:rsid w:val="007F5F72"/>
    <w:rsid w:val="007F655E"/>
    <w:rsid w:val="007F6E18"/>
    <w:rsid w:val="007F6F95"/>
    <w:rsid w:val="007F746B"/>
    <w:rsid w:val="007F7A4A"/>
    <w:rsid w:val="007F7E46"/>
    <w:rsid w:val="0080004E"/>
    <w:rsid w:val="008002B7"/>
    <w:rsid w:val="00800796"/>
    <w:rsid w:val="008008AE"/>
    <w:rsid w:val="008008F8"/>
    <w:rsid w:val="008012EA"/>
    <w:rsid w:val="00801382"/>
    <w:rsid w:val="0080149C"/>
    <w:rsid w:val="008014FC"/>
    <w:rsid w:val="00801B60"/>
    <w:rsid w:val="00801D01"/>
    <w:rsid w:val="00801FEE"/>
    <w:rsid w:val="008020EF"/>
    <w:rsid w:val="0080235B"/>
    <w:rsid w:val="00803FA0"/>
    <w:rsid w:val="0080435C"/>
    <w:rsid w:val="00804677"/>
    <w:rsid w:val="0080484F"/>
    <w:rsid w:val="00804FBD"/>
    <w:rsid w:val="00805004"/>
    <w:rsid w:val="00805143"/>
    <w:rsid w:val="00805228"/>
    <w:rsid w:val="00805812"/>
    <w:rsid w:val="00805B96"/>
    <w:rsid w:val="00805BA3"/>
    <w:rsid w:val="00805D65"/>
    <w:rsid w:val="00805E00"/>
    <w:rsid w:val="008060E3"/>
    <w:rsid w:val="008061AC"/>
    <w:rsid w:val="008062D1"/>
    <w:rsid w:val="00806BA9"/>
    <w:rsid w:val="00806F59"/>
    <w:rsid w:val="0080726D"/>
    <w:rsid w:val="00807526"/>
    <w:rsid w:val="00807FF6"/>
    <w:rsid w:val="00810050"/>
    <w:rsid w:val="008107C1"/>
    <w:rsid w:val="00810AE4"/>
    <w:rsid w:val="00810B4B"/>
    <w:rsid w:val="00810EC2"/>
    <w:rsid w:val="00811229"/>
    <w:rsid w:val="008112C2"/>
    <w:rsid w:val="00811427"/>
    <w:rsid w:val="00811CD4"/>
    <w:rsid w:val="00811DCE"/>
    <w:rsid w:val="008121EF"/>
    <w:rsid w:val="00812EE2"/>
    <w:rsid w:val="00812F96"/>
    <w:rsid w:val="0081319A"/>
    <w:rsid w:val="0081320C"/>
    <w:rsid w:val="0081396A"/>
    <w:rsid w:val="00813B9E"/>
    <w:rsid w:val="00813CBF"/>
    <w:rsid w:val="00814620"/>
    <w:rsid w:val="00814655"/>
    <w:rsid w:val="00814656"/>
    <w:rsid w:val="008147E8"/>
    <w:rsid w:val="008149BE"/>
    <w:rsid w:val="00814BFA"/>
    <w:rsid w:val="00814D10"/>
    <w:rsid w:val="00815192"/>
    <w:rsid w:val="00815D57"/>
    <w:rsid w:val="00815E46"/>
    <w:rsid w:val="00816132"/>
    <w:rsid w:val="008175E2"/>
    <w:rsid w:val="00817720"/>
    <w:rsid w:val="0081778D"/>
    <w:rsid w:val="00817824"/>
    <w:rsid w:val="00820793"/>
    <w:rsid w:val="0082087D"/>
    <w:rsid w:val="00820A80"/>
    <w:rsid w:val="00820E5E"/>
    <w:rsid w:val="00821173"/>
    <w:rsid w:val="00821BA4"/>
    <w:rsid w:val="00821F25"/>
    <w:rsid w:val="00821FE7"/>
    <w:rsid w:val="00822086"/>
    <w:rsid w:val="0082244F"/>
    <w:rsid w:val="008225EB"/>
    <w:rsid w:val="0082293F"/>
    <w:rsid w:val="00822C5A"/>
    <w:rsid w:val="00822EDB"/>
    <w:rsid w:val="008232ED"/>
    <w:rsid w:val="00823301"/>
    <w:rsid w:val="00823D5A"/>
    <w:rsid w:val="00823F42"/>
    <w:rsid w:val="0082427C"/>
    <w:rsid w:val="0082442D"/>
    <w:rsid w:val="00824627"/>
    <w:rsid w:val="0082463B"/>
    <w:rsid w:val="0082465A"/>
    <w:rsid w:val="00824821"/>
    <w:rsid w:val="00824D9B"/>
    <w:rsid w:val="0082539F"/>
    <w:rsid w:val="00825730"/>
    <w:rsid w:val="008258BA"/>
    <w:rsid w:val="00825C6E"/>
    <w:rsid w:val="00826136"/>
    <w:rsid w:val="008263AD"/>
    <w:rsid w:val="00826622"/>
    <w:rsid w:val="008266B4"/>
    <w:rsid w:val="00826A0F"/>
    <w:rsid w:val="00827172"/>
    <w:rsid w:val="008278B8"/>
    <w:rsid w:val="00827AD2"/>
    <w:rsid w:val="00830606"/>
    <w:rsid w:val="008306C4"/>
    <w:rsid w:val="0083092C"/>
    <w:rsid w:val="00830958"/>
    <w:rsid w:val="00830DC9"/>
    <w:rsid w:val="00831241"/>
    <w:rsid w:val="00831274"/>
    <w:rsid w:val="00831EA7"/>
    <w:rsid w:val="00831F2D"/>
    <w:rsid w:val="00831F92"/>
    <w:rsid w:val="008322E6"/>
    <w:rsid w:val="00832BB1"/>
    <w:rsid w:val="00832FC6"/>
    <w:rsid w:val="0083300B"/>
    <w:rsid w:val="008330E0"/>
    <w:rsid w:val="008334BB"/>
    <w:rsid w:val="008334F0"/>
    <w:rsid w:val="008334FA"/>
    <w:rsid w:val="0083356A"/>
    <w:rsid w:val="00833821"/>
    <w:rsid w:val="00833B35"/>
    <w:rsid w:val="00833D37"/>
    <w:rsid w:val="0083400C"/>
    <w:rsid w:val="0083574D"/>
    <w:rsid w:val="00835872"/>
    <w:rsid w:val="00835B59"/>
    <w:rsid w:val="00835BF9"/>
    <w:rsid w:val="00835FBA"/>
    <w:rsid w:val="00836096"/>
    <w:rsid w:val="00836B7A"/>
    <w:rsid w:val="0083704E"/>
    <w:rsid w:val="00837142"/>
    <w:rsid w:val="00837441"/>
    <w:rsid w:val="008377DD"/>
    <w:rsid w:val="00837957"/>
    <w:rsid w:val="008379DB"/>
    <w:rsid w:val="00837AE5"/>
    <w:rsid w:val="00837C80"/>
    <w:rsid w:val="00840FC3"/>
    <w:rsid w:val="00841217"/>
    <w:rsid w:val="008414FC"/>
    <w:rsid w:val="00841695"/>
    <w:rsid w:val="00841DD6"/>
    <w:rsid w:val="00842E14"/>
    <w:rsid w:val="008430F5"/>
    <w:rsid w:val="00843A34"/>
    <w:rsid w:val="00843BAD"/>
    <w:rsid w:val="00843F12"/>
    <w:rsid w:val="00843F49"/>
    <w:rsid w:val="008442E5"/>
    <w:rsid w:val="008454B5"/>
    <w:rsid w:val="00845692"/>
    <w:rsid w:val="008456EB"/>
    <w:rsid w:val="008458A1"/>
    <w:rsid w:val="008459EA"/>
    <w:rsid w:val="0084636B"/>
    <w:rsid w:val="00846779"/>
    <w:rsid w:val="008467D3"/>
    <w:rsid w:val="008471C9"/>
    <w:rsid w:val="0084745D"/>
    <w:rsid w:val="00847567"/>
    <w:rsid w:val="00847832"/>
    <w:rsid w:val="00847A1F"/>
    <w:rsid w:val="00847B16"/>
    <w:rsid w:val="00847FEA"/>
    <w:rsid w:val="00850474"/>
    <w:rsid w:val="00850641"/>
    <w:rsid w:val="00850B20"/>
    <w:rsid w:val="00851348"/>
    <w:rsid w:val="008519F7"/>
    <w:rsid w:val="00851DFF"/>
    <w:rsid w:val="00851E8D"/>
    <w:rsid w:val="00852B56"/>
    <w:rsid w:val="008533BE"/>
    <w:rsid w:val="008536D1"/>
    <w:rsid w:val="00853BFE"/>
    <w:rsid w:val="0085405C"/>
    <w:rsid w:val="008541E7"/>
    <w:rsid w:val="008542E9"/>
    <w:rsid w:val="00854599"/>
    <w:rsid w:val="00854627"/>
    <w:rsid w:val="00854A70"/>
    <w:rsid w:val="00854C1F"/>
    <w:rsid w:val="00854DBF"/>
    <w:rsid w:val="0085572B"/>
    <w:rsid w:val="00855962"/>
    <w:rsid w:val="00855B5C"/>
    <w:rsid w:val="00855BFB"/>
    <w:rsid w:val="00855C82"/>
    <w:rsid w:val="00855FC9"/>
    <w:rsid w:val="00856002"/>
    <w:rsid w:val="00856108"/>
    <w:rsid w:val="0085635D"/>
    <w:rsid w:val="00856739"/>
    <w:rsid w:val="0085676C"/>
    <w:rsid w:val="0085697D"/>
    <w:rsid w:val="00856E67"/>
    <w:rsid w:val="00857521"/>
    <w:rsid w:val="008577A1"/>
    <w:rsid w:val="0085797D"/>
    <w:rsid w:val="00857B60"/>
    <w:rsid w:val="00857D02"/>
    <w:rsid w:val="00857E65"/>
    <w:rsid w:val="0086021D"/>
    <w:rsid w:val="008605C5"/>
    <w:rsid w:val="00860A5F"/>
    <w:rsid w:val="00860B90"/>
    <w:rsid w:val="00860C4A"/>
    <w:rsid w:val="00861114"/>
    <w:rsid w:val="00861197"/>
    <w:rsid w:val="008611BD"/>
    <w:rsid w:val="00861805"/>
    <w:rsid w:val="008619F5"/>
    <w:rsid w:val="008620C2"/>
    <w:rsid w:val="008624EA"/>
    <w:rsid w:val="00862AD8"/>
    <w:rsid w:val="00862D15"/>
    <w:rsid w:val="00862F5D"/>
    <w:rsid w:val="00862FDC"/>
    <w:rsid w:val="0086335B"/>
    <w:rsid w:val="008635AC"/>
    <w:rsid w:val="00863750"/>
    <w:rsid w:val="008637D9"/>
    <w:rsid w:val="00863A68"/>
    <w:rsid w:val="0086411C"/>
    <w:rsid w:val="008645FB"/>
    <w:rsid w:val="0086462F"/>
    <w:rsid w:val="00864921"/>
    <w:rsid w:val="00864B69"/>
    <w:rsid w:val="00864CF3"/>
    <w:rsid w:val="0086515E"/>
    <w:rsid w:val="008653D0"/>
    <w:rsid w:val="00865C44"/>
    <w:rsid w:val="00865ECA"/>
    <w:rsid w:val="0086639A"/>
    <w:rsid w:val="00866A4B"/>
    <w:rsid w:val="00866C0C"/>
    <w:rsid w:val="00867491"/>
    <w:rsid w:val="008677F8"/>
    <w:rsid w:val="00867997"/>
    <w:rsid w:val="00867A78"/>
    <w:rsid w:val="00867BD8"/>
    <w:rsid w:val="00867C69"/>
    <w:rsid w:val="00870D9C"/>
    <w:rsid w:val="0087109B"/>
    <w:rsid w:val="0087124F"/>
    <w:rsid w:val="008716EC"/>
    <w:rsid w:val="00871CDD"/>
    <w:rsid w:val="00871EAE"/>
    <w:rsid w:val="008724C4"/>
    <w:rsid w:val="0087298D"/>
    <w:rsid w:val="00873878"/>
    <w:rsid w:val="00873D5A"/>
    <w:rsid w:val="00874802"/>
    <w:rsid w:val="0087487D"/>
    <w:rsid w:val="008749FB"/>
    <w:rsid w:val="00874C1B"/>
    <w:rsid w:val="00874F8B"/>
    <w:rsid w:val="008750F3"/>
    <w:rsid w:val="008750F9"/>
    <w:rsid w:val="00875538"/>
    <w:rsid w:val="00875D1B"/>
    <w:rsid w:val="00875F3F"/>
    <w:rsid w:val="00876218"/>
    <w:rsid w:val="0087622F"/>
    <w:rsid w:val="0087624A"/>
    <w:rsid w:val="0087630D"/>
    <w:rsid w:val="00876929"/>
    <w:rsid w:val="00876BDB"/>
    <w:rsid w:val="00876C42"/>
    <w:rsid w:val="00876D6A"/>
    <w:rsid w:val="00876EEE"/>
    <w:rsid w:val="008775E7"/>
    <w:rsid w:val="00877799"/>
    <w:rsid w:val="00877AD9"/>
    <w:rsid w:val="00877D90"/>
    <w:rsid w:val="00877F00"/>
    <w:rsid w:val="00880082"/>
    <w:rsid w:val="00880566"/>
    <w:rsid w:val="00880748"/>
    <w:rsid w:val="00880D73"/>
    <w:rsid w:val="008811F4"/>
    <w:rsid w:val="008817EE"/>
    <w:rsid w:val="0088194D"/>
    <w:rsid w:val="00881E70"/>
    <w:rsid w:val="00881FF2"/>
    <w:rsid w:val="00882863"/>
    <w:rsid w:val="00882992"/>
    <w:rsid w:val="008831D3"/>
    <w:rsid w:val="008838E3"/>
    <w:rsid w:val="00883EFB"/>
    <w:rsid w:val="00884326"/>
    <w:rsid w:val="008844C4"/>
    <w:rsid w:val="00884CC1"/>
    <w:rsid w:val="00885B23"/>
    <w:rsid w:val="00885C1C"/>
    <w:rsid w:val="00885E45"/>
    <w:rsid w:val="00885EC1"/>
    <w:rsid w:val="0088617D"/>
    <w:rsid w:val="008861B0"/>
    <w:rsid w:val="008866E3"/>
    <w:rsid w:val="00886F21"/>
    <w:rsid w:val="0088706F"/>
    <w:rsid w:val="0088718B"/>
    <w:rsid w:val="00887238"/>
    <w:rsid w:val="00887E73"/>
    <w:rsid w:val="00887EA4"/>
    <w:rsid w:val="0089097A"/>
    <w:rsid w:val="00890E84"/>
    <w:rsid w:val="008917BD"/>
    <w:rsid w:val="00891A49"/>
    <w:rsid w:val="00891EEA"/>
    <w:rsid w:val="00892214"/>
    <w:rsid w:val="00892699"/>
    <w:rsid w:val="0089269E"/>
    <w:rsid w:val="008927C1"/>
    <w:rsid w:val="0089289F"/>
    <w:rsid w:val="00893560"/>
    <w:rsid w:val="008939AA"/>
    <w:rsid w:val="008939F7"/>
    <w:rsid w:val="00893A64"/>
    <w:rsid w:val="00893D2A"/>
    <w:rsid w:val="00894108"/>
    <w:rsid w:val="0089489E"/>
    <w:rsid w:val="008952C7"/>
    <w:rsid w:val="008954A8"/>
    <w:rsid w:val="00895680"/>
    <w:rsid w:val="008957BE"/>
    <w:rsid w:val="008959EF"/>
    <w:rsid w:val="00895B16"/>
    <w:rsid w:val="00895C6F"/>
    <w:rsid w:val="0089668D"/>
    <w:rsid w:val="00896905"/>
    <w:rsid w:val="008969D2"/>
    <w:rsid w:val="00896C23"/>
    <w:rsid w:val="00896C56"/>
    <w:rsid w:val="00896C61"/>
    <w:rsid w:val="0089708E"/>
    <w:rsid w:val="008973F3"/>
    <w:rsid w:val="00897404"/>
    <w:rsid w:val="0089752F"/>
    <w:rsid w:val="00897677"/>
    <w:rsid w:val="008977BA"/>
    <w:rsid w:val="00897A9C"/>
    <w:rsid w:val="00897F1D"/>
    <w:rsid w:val="008A0154"/>
    <w:rsid w:val="008A0181"/>
    <w:rsid w:val="008A0736"/>
    <w:rsid w:val="008A0E04"/>
    <w:rsid w:val="008A0F46"/>
    <w:rsid w:val="008A0F67"/>
    <w:rsid w:val="008A168E"/>
    <w:rsid w:val="008A19C2"/>
    <w:rsid w:val="008A1D82"/>
    <w:rsid w:val="008A1FE1"/>
    <w:rsid w:val="008A27B1"/>
    <w:rsid w:val="008A295F"/>
    <w:rsid w:val="008A2ADB"/>
    <w:rsid w:val="008A2B6D"/>
    <w:rsid w:val="008A311B"/>
    <w:rsid w:val="008A3AFD"/>
    <w:rsid w:val="008A3B38"/>
    <w:rsid w:val="008A3E29"/>
    <w:rsid w:val="008A3EAE"/>
    <w:rsid w:val="008A3F24"/>
    <w:rsid w:val="008A40CA"/>
    <w:rsid w:val="008A46F4"/>
    <w:rsid w:val="008A53B5"/>
    <w:rsid w:val="008A5F62"/>
    <w:rsid w:val="008A7170"/>
    <w:rsid w:val="008A747E"/>
    <w:rsid w:val="008A749E"/>
    <w:rsid w:val="008A75D2"/>
    <w:rsid w:val="008A773A"/>
    <w:rsid w:val="008A79FA"/>
    <w:rsid w:val="008A7C1C"/>
    <w:rsid w:val="008A7CB5"/>
    <w:rsid w:val="008A7DA5"/>
    <w:rsid w:val="008B05FD"/>
    <w:rsid w:val="008B0736"/>
    <w:rsid w:val="008B0F89"/>
    <w:rsid w:val="008B11A3"/>
    <w:rsid w:val="008B1294"/>
    <w:rsid w:val="008B157E"/>
    <w:rsid w:val="008B17EB"/>
    <w:rsid w:val="008B1940"/>
    <w:rsid w:val="008B22C9"/>
    <w:rsid w:val="008B24A2"/>
    <w:rsid w:val="008B24B5"/>
    <w:rsid w:val="008B285C"/>
    <w:rsid w:val="008B3CA3"/>
    <w:rsid w:val="008B413B"/>
    <w:rsid w:val="008B423E"/>
    <w:rsid w:val="008B46BA"/>
    <w:rsid w:val="008B4828"/>
    <w:rsid w:val="008B4A37"/>
    <w:rsid w:val="008B4EA1"/>
    <w:rsid w:val="008B4F62"/>
    <w:rsid w:val="008B52F3"/>
    <w:rsid w:val="008B5852"/>
    <w:rsid w:val="008B5B6D"/>
    <w:rsid w:val="008B6788"/>
    <w:rsid w:val="008B683C"/>
    <w:rsid w:val="008B6B2C"/>
    <w:rsid w:val="008B703F"/>
    <w:rsid w:val="008B71A3"/>
    <w:rsid w:val="008B7523"/>
    <w:rsid w:val="008C0082"/>
    <w:rsid w:val="008C0D65"/>
    <w:rsid w:val="008C0E72"/>
    <w:rsid w:val="008C10C8"/>
    <w:rsid w:val="008C182D"/>
    <w:rsid w:val="008C1BF8"/>
    <w:rsid w:val="008C1DF0"/>
    <w:rsid w:val="008C1EE2"/>
    <w:rsid w:val="008C1F7C"/>
    <w:rsid w:val="008C1FE4"/>
    <w:rsid w:val="008C280A"/>
    <w:rsid w:val="008C288E"/>
    <w:rsid w:val="008C30C7"/>
    <w:rsid w:val="008C33F8"/>
    <w:rsid w:val="008C40D1"/>
    <w:rsid w:val="008C473D"/>
    <w:rsid w:val="008C4913"/>
    <w:rsid w:val="008C4B6F"/>
    <w:rsid w:val="008C4BE0"/>
    <w:rsid w:val="008C54B7"/>
    <w:rsid w:val="008C56F7"/>
    <w:rsid w:val="008C5CAA"/>
    <w:rsid w:val="008C5D7E"/>
    <w:rsid w:val="008C5FDA"/>
    <w:rsid w:val="008C6174"/>
    <w:rsid w:val="008C621F"/>
    <w:rsid w:val="008C6DB5"/>
    <w:rsid w:val="008C7164"/>
    <w:rsid w:val="008C716E"/>
    <w:rsid w:val="008C7171"/>
    <w:rsid w:val="008C72B8"/>
    <w:rsid w:val="008C7403"/>
    <w:rsid w:val="008C7D10"/>
    <w:rsid w:val="008C7DD6"/>
    <w:rsid w:val="008D00D9"/>
    <w:rsid w:val="008D01D3"/>
    <w:rsid w:val="008D0541"/>
    <w:rsid w:val="008D0873"/>
    <w:rsid w:val="008D0B3B"/>
    <w:rsid w:val="008D0E6D"/>
    <w:rsid w:val="008D1134"/>
    <w:rsid w:val="008D16A2"/>
    <w:rsid w:val="008D1A36"/>
    <w:rsid w:val="008D1A72"/>
    <w:rsid w:val="008D1D6A"/>
    <w:rsid w:val="008D1F1A"/>
    <w:rsid w:val="008D2354"/>
    <w:rsid w:val="008D28BD"/>
    <w:rsid w:val="008D2EE6"/>
    <w:rsid w:val="008D2F52"/>
    <w:rsid w:val="008D3258"/>
    <w:rsid w:val="008D33E7"/>
    <w:rsid w:val="008D3914"/>
    <w:rsid w:val="008D3D9C"/>
    <w:rsid w:val="008D45DD"/>
    <w:rsid w:val="008D52AB"/>
    <w:rsid w:val="008D5323"/>
    <w:rsid w:val="008D5D0C"/>
    <w:rsid w:val="008D635E"/>
    <w:rsid w:val="008D65C0"/>
    <w:rsid w:val="008D74AC"/>
    <w:rsid w:val="008D7A9D"/>
    <w:rsid w:val="008D7EEA"/>
    <w:rsid w:val="008E042E"/>
    <w:rsid w:val="008E04A9"/>
    <w:rsid w:val="008E0B6C"/>
    <w:rsid w:val="008E0C87"/>
    <w:rsid w:val="008E1306"/>
    <w:rsid w:val="008E19D6"/>
    <w:rsid w:val="008E1B9B"/>
    <w:rsid w:val="008E21F0"/>
    <w:rsid w:val="008E24BE"/>
    <w:rsid w:val="008E2A77"/>
    <w:rsid w:val="008E2AED"/>
    <w:rsid w:val="008E2E7F"/>
    <w:rsid w:val="008E406C"/>
    <w:rsid w:val="008E439E"/>
    <w:rsid w:val="008E47C6"/>
    <w:rsid w:val="008E480D"/>
    <w:rsid w:val="008E522E"/>
    <w:rsid w:val="008E5309"/>
    <w:rsid w:val="008E53E0"/>
    <w:rsid w:val="008E6149"/>
    <w:rsid w:val="008E6387"/>
    <w:rsid w:val="008E6396"/>
    <w:rsid w:val="008E6D57"/>
    <w:rsid w:val="008E7161"/>
    <w:rsid w:val="008E7233"/>
    <w:rsid w:val="008E72D9"/>
    <w:rsid w:val="008E7334"/>
    <w:rsid w:val="008E7410"/>
    <w:rsid w:val="008E7902"/>
    <w:rsid w:val="008E7E26"/>
    <w:rsid w:val="008E7F96"/>
    <w:rsid w:val="008F030E"/>
    <w:rsid w:val="008F0377"/>
    <w:rsid w:val="008F05BC"/>
    <w:rsid w:val="008F09A0"/>
    <w:rsid w:val="008F132F"/>
    <w:rsid w:val="008F1F55"/>
    <w:rsid w:val="008F214D"/>
    <w:rsid w:val="008F2835"/>
    <w:rsid w:val="008F2905"/>
    <w:rsid w:val="008F29DB"/>
    <w:rsid w:val="008F2ED4"/>
    <w:rsid w:val="008F304D"/>
    <w:rsid w:val="008F3D0D"/>
    <w:rsid w:val="008F3DFB"/>
    <w:rsid w:val="008F4285"/>
    <w:rsid w:val="008F4629"/>
    <w:rsid w:val="008F4AC6"/>
    <w:rsid w:val="008F4B79"/>
    <w:rsid w:val="008F5283"/>
    <w:rsid w:val="008F52A6"/>
    <w:rsid w:val="008F5433"/>
    <w:rsid w:val="008F5471"/>
    <w:rsid w:val="008F5DAE"/>
    <w:rsid w:val="008F60CC"/>
    <w:rsid w:val="008F66C9"/>
    <w:rsid w:val="008F6CF4"/>
    <w:rsid w:val="008F6D1E"/>
    <w:rsid w:val="008F792A"/>
    <w:rsid w:val="008F793D"/>
    <w:rsid w:val="008F7C72"/>
    <w:rsid w:val="009006D0"/>
    <w:rsid w:val="00900704"/>
    <w:rsid w:val="009013FD"/>
    <w:rsid w:val="0090177C"/>
    <w:rsid w:val="0090217A"/>
    <w:rsid w:val="00902243"/>
    <w:rsid w:val="009028AE"/>
    <w:rsid w:val="00902963"/>
    <w:rsid w:val="00902D2C"/>
    <w:rsid w:val="00902F09"/>
    <w:rsid w:val="00903068"/>
    <w:rsid w:val="009030C0"/>
    <w:rsid w:val="0090337B"/>
    <w:rsid w:val="00903A97"/>
    <w:rsid w:val="00903D02"/>
    <w:rsid w:val="00903D0C"/>
    <w:rsid w:val="00903DD3"/>
    <w:rsid w:val="00903E0D"/>
    <w:rsid w:val="00903EE0"/>
    <w:rsid w:val="00904573"/>
    <w:rsid w:val="009045E0"/>
    <w:rsid w:val="009048CB"/>
    <w:rsid w:val="00904BA6"/>
    <w:rsid w:val="00904C56"/>
    <w:rsid w:val="00904D49"/>
    <w:rsid w:val="009051C0"/>
    <w:rsid w:val="00905653"/>
    <w:rsid w:val="00905AB9"/>
    <w:rsid w:val="0090624D"/>
    <w:rsid w:val="009065BC"/>
    <w:rsid w:val="00906A9A"/>
    <w:rsid w:val="00906B4C"/>
    <w:rsid w:val="00906ECE"/>
    <w:rsid w:val="009070E0"/>
    <w:rsid w:val="009072F2"/>
    <w:rsid w:val="00907341"/>
    <w:rsid w:val="00907487"/>
    <w:rsid w:val="00907734"/>
    <w:rsid w:val="009102C8"/>
    <w:rsid w:val="00910973"/>
    <w:rsid w:val="00910E21"/>
    <w:rsid w:val="00911191"/>
    <w:rsid w:val="00911240"/>
    <w:rsid w:val="00911D02"/>
    <w:rsid w:val="00912264"/>
    <w:rsid w:val="009122F7"/>
    <w:rsid w:val="00912646"/>
    <w:rsid w:val="009129C0"/>
    <w:rsid w:val="00912A69"/>
    <w:rsid w:val="00913116"/>
    <w:rsid w:val="0091339A"/>
    <w:rsid w:val="009136DD"/>
    <w:rsid w:val="009137AC"/>
    <w:rsid w:val="00913C5F"/>
    <w:rsid w:val="0091477F"/>
    <w:rsid w:val="00915011"/>
    <w:rsid w:val="0091557D"/>
    <w:rsid w:val="009158E9"/>
    <w:rsid w:val="009158FA"/>
    <w:rsid w:val="00915B89"/>
    <w:rsid w:val="009161D2"/>
    <w:rsid w:val="009161F5"/>
    <w:rsid w:val="00916347"/>
    <w:rsid w:val="00917834"/>
    <w:rsid w:val="00917BD1"/>
    <w:rsid w:val="00917C56"/>
    <w:rsid w:val="0092012B"/>
    <w:rsid w:val="009201E0"/>
    <w:rsid w:val="009203E2"/>
    <w:rsid w:val="00920401"/>
    <w:rsid w:val="0092040A"/>
    <w:rsid w:val="00920B37"/>
    <w:rsid w:val="00920E12"/>
    <w:rsid w:val="00920F7E"/>
    <w:rsid w:val="009217A6"/>
    <w:rsid w:val="00921865"/>
    <w:rsid w:val="00921BD1"/>
    <w:rsid w:val="00921DD5"/>
    <w:rsid w:val="00922022"/>
    <w:rsid w:val="00922115"/>
    <w:rsid w:val="009225CC"/>
    <w:rsid w:val="0092260A"/>
    <w:rsid w:val="00922779"/>
    <w:rsid w:val="00922794"/>
    <w:rsid w:val="00922830"/>
    <w:rsid w:val="0092326F"/>
    <w:rsid w:val="00923437"/>
    <w:rsid w:val="00923A93"/>
    <w:rsid w:val="0092497C"/>
    <w:rsid w:val="00924C73"/>
    <w:rsid w:val="00925FD3"/>
    <w:rsid w:val="0092603E"/>
    <w:rsid w:val="0092633F"/>
    <w:rsid w:val="009266EE"/>
    <w:rsid w:val="009267EE"/>
    <w:rsid w:val="0092681A"/>
    <w:rsid w:val="00926A4E"/>
    <w:rsid w:val="00926E09"/>
    <w:rsid w:val="00927193"/>
    <w:rsid w:val="00927EE0"/>
    <w:rsid w:val="009300A9"/>
    <w:rsid w:val="009300D4"/>
    <w:rsid w:val="0093064A"/>
    <w:rsid w:val="00930873"/>
    <w:rsid w:val="00930B68"/>
    <w:rsid w:val="00930B75"/>
    <w:rsid w:val="00930BC3"/>
    <w:rsid w:val="00931BD0"/>
    <w:rsid w:val="00931E4A"/>
    <w:rsid w:val="00931FA9"/>
    <w:rsid w:val="00932247"/>
    <w:rsid w:val="009324C6"/>
    <w:rsid w:val="00932601"/>
    <w:rsid w:val="009329E9"/>
    <w:rsid w:val="0093310C"/>
    <w:rsid w:val="0093326B"/>
    <w:rsid w:val="009335AE"/>
    <w:rsid w:val="0093360C"/>
    <w:rsid w:val="0093361A"/>
    <w:rsid w:val="009338D4"/>
    <w:rsid w:val="00933901"/>
    <w:rsid w:val="00933BC7"/>
    <w:rsid w:val="00933D70"/>
    <w:rsid w:val="00933DFA"/>
    <w:rsid w:val="00933F3E"/>
    <w:rsid w:val="00934060"/>
    <w:rsid w:val="0093495A"/>
    <w:rsid w:val="009351E1"/>
    <w:rsid w:val="009353E2"/>
    <w:rsid w:val="00935E29"/>
    <w:rsid w:val="00935EB4"/>
    <w:rsid w:val="00935F7F"/>
    <w:rsid w:val="0093656D"/>
    <w:rsid w:val="009365F7"/>
    <w:rsid w:val="009366B6"/>
    <w:rsid w:val="00936838"/>
    <w:rsid w:val="00936EA9"/>
    <w:rsid w:val="0093764E"/>
    <w:rsid w:val="0094056A"/>
    <w:rsid w:val="00940BEE"/>
    <w:rsid w:val="00940D42"/>
    <w:rsid w:val="00940F8E"/>
    <w:rsid w:val="009410F3"/>
    <w:rsid w:val="0094196F"/>
    <w:rsid w:val="00941A77"/>
    <w:rsid w:val="009421AA"/>
    <w:rsid w:val="009428AE"/>
    <w:rsid w:val="00943011"/>
    <w:rsid w:val="0094326D"/>
    <w:rsid w:val="009432A0"/>
    <w:rsid w:val="0094384B"/>
    <w:rsid w:val="009438B3"/>
    <w:rsid w:val="00944C66"/>
    <w:rsid w:val="00944FB9"/>
    <w:rsid w:val="00945D0A"/>
    <w:rsid w:val="00945E6A"/>
    <w:rsid w:val="00945EB1"/>
    <w:rsid w:val="0094665B"/>
    <w:rsid w:val="009466BF"/>
    <w:rsid w:val="00946A6C"/>
    <w:rsid w:val="00947325"/>
    <w:rsid w:val="009473AF"/>
    <w:rsid w:val="009477F0"/>
    <w:rsid w:val="009478C2"/>
    <w:rsid w:val="00947993"/>
    <w:rsid w:val="00950002"/>
    <w:rsid w:val="0095002B"/>
    <w:rsid w:val="00950183"/>
    <w:rsid w:val="0095064B"/>
    <w:rsid w:val="00950A50"/>
    <w:rsid w:val="00950D1A"/>
    <w:rsid w:val="00950EE5"/>
    <w:rsid w:val="00950F5D"/>
    <w:rsid w:val="00951292"/>
    <w:rsid w:val="0095183D"/>
    <w:rsid w:val="00951C74"/>
    <w:rsid w:val="00952721"/>
    <w:rsid w:val="0095276D"/>
    <w:rsid w:val="00952AC8"/>
    <w:rsid w:val="009530F1"/>
    <w:rsid w:val="009533D1"/>
    <w:rsid w:val="009536EA"/>
    <w:rsid w:val="00953898"/>
    <w:rsid w:val="00953CCE"/>
    <w:rsid w:val="009542F1"/>
    <w:rsid w:val="009547AD"/>
    <w:rsid w:val="00954BFE"/>
    <w:rsid w:val="00955804"/>
    <w:rsid w:val="009559DE"/>
    <w:rsid w:val="0095620B"/>
    <w:rsid w:val="009567B2"/>
    <w:rsid w:val="0095692F"/>
    <w:rsid w:val="00956CED"/>
    <w:rsid w:val="009571A6"/>
    <w:rsid w:val="00957219"/>
    <w:rsid w:val="00957C6F"/>
    <w:rsid w:val="00960087"/>
    <w:rsid w:val="0096084F"/>
    <w:rsid w:val="00960BCF"/>
    <w:rsid w:val="00960D44"/>
    <w:rsid w:val="00960E7E"/>
    <w:rsid w:val="00960F6D"/>
    <w:rsid w:val="00961483"/>
    <w:rsid w:val="00961D6F"/>
    <w:rsid w:val="00962218"/>
    <w:rsid w:val="00962D58"/>
    <w:rsid w:val="00962D6A"/>
    <w:rsid w:val="00962FBC"/>
    <w:rsid w:val="00963180"/>
    <w:rsid w:val="0096356B"/>
    <w:rsid w:val="0096367B"/>
    <w:rsid w:val="009638FC"/>
    <w:rsid w:val="00963C31"/>
    <w:rsid w:val="0096459B"/>
    <w:rsid w:val="009645F3"/>
    <w:rsid w:val="009648E1"/>
    <w:rsid w:val="00964C3B"/>
    <w:rsid w:val="00964C3C"/>
    <w:rsid w:val="00964DAC"/>
    <w:rsid w:val="00964E29"/>
    <w:rsid w:val="00964EAC"/>
    <w:rsid w:val="00964F7B"/>
    <w:rsid w:val="009655B1"/>
    <w:rsid w:val="00965F6F"/>
    <w:rsid w:val="009660A3"/>
    <w:rsid w:val="00966318"/>
    <w:rsid w:val="00966F43"/>
    <w:rsid w:val="00967345"/>
    <w:rsid w:val="00967451"/>
    <w:rsid w:val="009675C9"/>
    <w:rsid w:val="00967815"/>
    <w:rsid w:val="009678BB"/>
    <w:rsid w:val="00967A47"/>
    <w:rsid w:val="0097006F"/>
    <w:rsid w:val="009702AC"/>
    <w:rsid w:val="00970342"/>
    <w:rsid w:val="009709A2"/>
    <w:rsid w:val="00970B7E"/>
    <w:rsid w:val="00970C52"/>
    <w:rsid w:val="00970DEC"/>
    <w:rsid w:val="00971540"/>
    <w:rsid w:val="00971763"/>
    <w:rsid w:val="00971858"/>
    <w:rsid w:val="00971BE5"/>
    <w:rsid w:val="009729D1"/>
    <w:rsid w:val="00972C07"/>
    <w:rsid w:val="009732EA"/>
    <w:rsid w:val="00973308"/>
    <w:rsid w:val="00973607"/>
    <w:rsid w:val="00973BD8"/>
    <w:rsid w:val="009740F5"/>
    <w:rsid w:val="00974188"/>
    <w:rsid w:val="00974558"/>
    <w:rsid w:val="009749DA"/>
    <w:rsid w:val="00974FCB"/>
    <w:rsid w:val="009756A1"/>
    <w:rsid w:val="009756F2"/>
    <w:rsid w:val="00975BCF"/>
    <w:rsid w:val="00975C81"/>
    <w:rsid w:val="009764B6"/>
    <w:rsid w:val="009766BC"/>
    <w:rsid w:val="00977346"/>
    <w:rsid w:val="0097746F"/>
    <w:rsid w:val="00977680"/>
    <w:rsid w:val="00980090"/>
    <w:rsid w:val="009806CF"/>
    <w:rsid w:val="009806E8"/>
    <w:rsid w:val="009808D2"/>
    <w:rsid w:val="00980952"/>
    <w:rsid w:val="0098163A"/>
    <w:rsid w:val="00981922"/>
    <w:rsid w:val="00982524"/>
    <w:rsid w:val="0098261F"/>
    <w:rsid w:val="00982722"/>
    <w:rsid w:val="00982784"/>
    <w:rsid w:val="00983238"/>
    <w:rsid w:val="009835AE"/>
    <w:rsid w:val="00983958"/>
    <w:rsid w:val="00983BFE"/>
    <w:rsid w:val="00983F4A"/>
    <w:rsid w:val="009840D0"/>
    <w:rsid w:val="009843EC"/>
    <w:rsid w:val="00984A41"/>
    <w:rsid w:val="0098536E"/>
    <w:rsid w:val="00985670"/>
    <w:rsid w:val="00985E6C"/>
    <w:rsid w:val="00986319"/>
    <w:rsid w:val="00986546"/>
    <w:rsid w:val="00986715"/>
    <w:rsid w:val="00986FBC"/>
    <w:rsid w:val="0098727E"/>
    <w:rsid w:val="00987840"/>
    <w:rsid w:val="00987C57"/>
    <w:rsid w:val="009900DC"/>
    <w:rsid w:val="00990469"/>
    <w:rsid w:val="00990610"/>
    <w:rsid w:val="0099061F"/>
    <w:rsid w:val="00990624"/>
    <w:rsid w:val="00990716"/>
    <w:rsid w:val="00990A1A"/>
    <w:rsid w:val="00990B7A"/>
    <w:rsid w:val="00990BC8"/>
    <w:rsid w:val="00990CC8"/>
    <w:rsid w:val="0099108D"/>
    <w:rsid w:val="00991349"/>
    <w:rsid w:val="00991605"/>
    <w:rsid w:val="00991639"/>
    <w:rsid w:val="00991CB2"/>
    <w:rsid w:val="00991E9A"/>
    <w:rsid w:val="00991E9C"/>
    <w:rsid w:val="009926E7"/>
    <w:rsid w:val="009929E1"/>
    <w:rsid w:val="00992A8D"/>
    <w:rsid w:val="00993036"/>
    <w:rsid w:val="00993951"/>
    <w:rsid w:val="00993BF5"/>
    <w:rsid w:val="009940AA"/>
    <w:rsid w:val="00994296"/>
    <w:rsid w:val="00994621"/>
    <w:rsid w:val="00994C42"/>
    <w:rsid w:val="00994E08"/>
    <w:rsid w:val="0099524A"/>
    <w:rsid w:val="009956AF"/>
    <w:rsid w:val="009958E9"/>
    <w:rsid w:val="00995A85"/>
    <w:rsid w:val="00995AB8"/>
    <w:rsid w:val="00996573"/>
    <w:rsid w:val="00996CA6"/>
    <w:rsid w:val="00997A61"/>
    <w:rsid w:val="00997FC2"/>
    <w:rsid w:val="009A00AA"/>
    <w:rsid w:val="009A04C9"/>
    <w:rsid w:val="009A0A87"/>
    <w:rsid w:val="009A0E0B"/>
    <w:rsid w:val="009A1303"/>
    <w:rsid w:val="009A13BE"/>
    <w:rsid w:val="009A14D9"/>
    <w:rsid w:val="009A15DF"/>
    <w:rsid w:val="009A1B64"/>
    <w:rsid w:val="009A2635"/>
    <w:rsid w:val="009A3182"/>
    <w:rsid w:val="009A3285"/>
    <w:rsid w:val="009A33AC"/>
    <w:rsid w:val="009A35A7"/>
    <w:rsid w:val="009A362F"/>
    <w:rsid w:val="009A38EA"/>
    <w:rsid w:val="009A3BEB"/>
    <w:rsid w:val="009A3C2E"/>
    <w:rsid w:val="009A3C5E"/>
    <w:rsid w:val="009A3C6C"/>
    <w:rsid w:val="009A4827"/>
    <w:rsid w:val="009A4AF8"/>
    <w:rsid w:val="009A4FF9"/>
    <w:rsid w:val="009A5732"/>
    <w:rsid w:val="009A5DAD"/>
    <w:rsid w:val="009A5F09"/>
    <w:rsid w:val="009A605C"/>
    <w:rsid w:val="009A6126"/>
    <w:rsid w:val="009A633E"/>
    <w:rsid w:val="009A63B4"/>
    <w:rsid w:val="009A63C4"/>
    <w:rsid w:val="009A6462"/>
    <w:rsid w:val="009A693D"/>
    <w:rsid w:val="009A6EC1"/>
    <w:rsid w:val="009A7DA2"/>
    <w:rsid w:val="009B00A3"/>
    <w:rsid w:val="009B01D0"/>
    <w:rsid w:val="009B0571"/>
    <w:rsid w:val="009B07B1"/>
    <w:rsid w:val="009B0952"/>
    <w:rsid w:val="009B0ABC"/>
    <w:rsid w:val="009B1554"/>
    <w:rsid w:val="009B1F55"/>
    <w:rsid w:val="009B2058"/>
    <w:rsid w:val="009B21FF"/>
    <w:rsid w:val="009B2CB4"/>
    <w:rsid w:val="009B3437"/>
    <w:rsid w:val="009B37EB"/>
    <w:rsid w:val="009B3A2C"/>
    <w:rsid w:val="009B3B4D"/>
    <w:rsid w:val="009B5098"/>
    <w:rsid w:val="009B5129"/>
    <w:rsid w:val="009B51FC"/>
    <w:rsid w:val="009B5957"/>
    <w:rsid w:val="009B59C0"/>
    <w:rsid w:val="009B5AAD"/>
    <w:rsid w:val="009B5ACF"/>
    <w:rsid w:val="009B5AFD"/>
    <w:rsid w:val="009B5E16"/>
    <w:rsid w:val="009B63E9"/>
    <w:rsid w:val="009B663A"/>
    <w:rsid w:val="009B68D1"/>
    <w:rsid w:val="009B68D9"/>
    <w:rsid w:val="009B7580"/>
    <w:rsid w:val="009B79C0"/>
    <w:rsid w:val="009B7CE6"/>
    <w:rsid w:val="009B7F1E"/>
    <w:rsid w:val="009B7F89"/>
    <w:rsid w:val="009C0056"/>
    <w:rsid w:val="009C0605"/>
    <w:rsid w:val="009C07B7"/>
    <w:rsid w:val="009C07FB"/>
    <w:rsid w:val="009C0BEE"/>
    <w:rsid w:val="009C0DB0"/>
    <w:rsid w:val="009C12A3"/>
    <w:rsid w:val="009C160C"/>
    <w:rsid w:val="009C170F"/>
    <w:rsid w:val="009C18C5"/>
    <w:rsid w:val="009C1937"/>
    <w:rsid w:val="009C19BF"/>
    <w:rsid w:val="009C1ACE"/>
    <w:rsid w:val="009C1D9F"/>
    <w:rsid w:val="009C21CC"/>
    <w:rsid w:val="009C21EF"/>
    <w:rsid w:val="009C2233"/>
    <w:rsid w:val="009C22B4"/>
    <w:rsid w:val="009C23E6"/>
    <w:rsid w:val="009C24FA"/>
    <w:rsid w:val="009C257C"/>
    <w:rsid w:val="009C2665"/>
    <w:rsid w:val="009C26A8"/>
    <w:rsid w:val="009C27BF"/>
    <w:rsid w:val="009C2EF4"/>
    <w:rsid w:val="009C32C6"/>
    <w:rsid w:val="009C349A"/>
    <w:rsid w:val="009C352D"/>
    <w:rsid w:val="009C4901"/>
    <w:rsid w:val="009C4A12"/>
    <w:rsid w:val="009C4A9F"/>
    <w:rsid w:val="009C4B1C"/>
    <w:rsid w:val="009C4B6E"/>
    <w:rsid w:val="009C4C25"/>
    <w:rsid w:val="009C4E33"/>
    <w:rsid w:val="009C521B"/>
    <w:rsid w:val="009C5872"/>
    <w:rsid w:val="009D0053"/>
    <w:rsid w:val="009D0A9D"/>
    <w:rsid w:val="009D0F82"/>
    <w:rsid w:val="009D1933"/>
    <w:rsid w:val="009D2325"/>
    <w:rsid w:val="009D23B1"/>
    <w:rsid w:val="009D410E"/>
    <w:rsid w:val="009D4190"/>
    <w:rsid w:val="009D4746"/>
    <w:rsid w:val="009D4A32"/>
    <w:rsid w:val="009D4D1D"/>
    <w:rsid w:val="009D4F6C"/>
    <w:rsid w:val="009D5DE3"/>
    <w:rsid w:val="009D622B"/>
    <w:rsid w:val="009D687E"/>
    <w:rsid w:val="009D6AEE"/>
    <w:rsid w:val="009D6E00"/>
    <w:rsid w:val="009D6E6F"/>
    <w:rsid w:val="009D6F12"/>
    <w:rsid w:val="009D7CB4"/>
    <w:rsid w:val="009D7CC6"/>
    <w:rsid w:val="009E030C"/>
    <w:rsid w:val="009E06DC"/>
    <w:rsid w:val="009E0CCC"/>
    <w:rsid w:val="009E0E38"/>
    <w:rsid w:val="009E1295"/>
    <w:rsid w:val="009E1800"/>
    <w:rsid w:val="009E1908"/>
    <w:rsid w:val="009E19CE"/>
    <w:rsid w:val="009E1D96"/>
    <w:rsid w:val="009E2D28"/>
    <w:rsid w:val="009E31BC"/>
    <w:rsid w:val="009E3651"/>
    <w:rsid w:val="009E37BC"/>
    <w:rsid w:val="009E3A38"/>
    <w:rsid w:val="009E3BEC"/>
    <w:rsid w:val="009E3E4E"/>
    <w:rsid w:val="009E411A"/>
    <w:rsid w:val="009E47EC"/>
    <w:rsid w:val="009E4B79"/>
    <w:rsid w:val="009E4DDF"/>
    <w:rsid w:val="009E4E46"/>
    <w:rsid w:val="009E509D"/>
    <w:rsid w:val="009E53F4"/>
    <w:rsid w:val="009E5724"/>
    <w:rsid w:val="009E5B60"/>
    <w:rsid w:val="009E5C46"/>
    <w:rsid w:val="009E6937"/>
    <w:rsid w:val="009E6FAD"/>
    <w:rsid w:val="009E70CE"/>
    <w:rsid w:val="009E7748"/>
    <w:rsid w:val="009E78F8"/>
    <w:rsid w:val="009E7B85"/>
    <w:rsid w:val="009E7D5E"/>
    <w:rsid w:val="009F0132"/>
    <w:rsid w:val="009F01E9"/>
    <w:rsid w:val="009F04CC"/>
    <w:rsid w:val="009F09D1"/>
    <w:rsid w:val="009F0AD3"/>
    <w:rsid w:val="009F0FF0"/>
    <w:rsid w:val="009F1472"/>
    <w:rsid w:val="009F18BA"/>
    <w:rsid w:val="009F1954"/>
    <w:rsid w:val="009F1CBB"/>
    <w:rsid w:val="009F1CF4"/>
    <w:rsid w:val="009F22BA"/>
    <w:rsid w:val="009F2472"/>
    <w:rsid w:val="009F24C2"/>
    <w:rsid w:val="009F2A01"/>
    <w:rsid w:val="009F2DD1"/>
    <w:rsid w:val="009F356D"/>
    <w:rsid w:val="009F3AF5"/>
    <w:rsid w:val="009F3F08"/>
    <w:rsid w:val="009F48C7"/>
    <w:rsid w:val="009F4CE1"/>
    <w:rsid w:val="009F4D15"/>
    <w:rsid w:val="009F530B"/>
    <w:rsid w:val="009F58F3"/>
    <w:rsid w:val="009F5A6F"/>
    <w:rsid w:val="009F5EB5"/>
    <w:rsid w:val="009F6AC9"/>
    <w:rsid w:val="009F70C5"/>
    <w:rsid w:val="009F794D"/>
    <w:rsid w:val="009F7A20"/>
    <w:rsid w:val="00A0029C"/>
    <w:rsid w:val="00A0095B"/>
    <w:rsid w:val="00A00B55"/>
    <w:rsid w:val="00A015B5"/>
    <w:rsid w:val="00A021CF"/>
    <w:rsid w:val="00A02862"/>
    <w:rsid w:val="00A03D98"/>
    <w:rsid w:val="00A03DA3"/>
    <w:rsid w:val="00A03F1F"/>
    <w:rsid w:val="00A044C5"/>
    <w:rsid w:val="00A045FA"/>
    <w:rsid w:val="00A04EDE"/>
    <w:rsid w:val="00A05983"/>
    <w:rsid w:val="00A059DB"/>
    <w:rsid w:val="00A05BD0"/>
    <w:rsid w:val="00A05F51"/>
    <w:rsid w:val="00A06442"/>
    <w:rsid w:val="00A06880"/>
    <w:rsid w:val="00A0723E"/>
    <w:rsid w:val="00A077B1"/>
    <w:rsid w:val="00A07BDF"/>
    <w:rsid w:val="00A07CBE"/>
    <w:rsid w:val="00A1076C"/>
    <w:rsid w:val="00A108EA"/>
    <w:rsid w:val="00A10AA3"/>
    <w:rsid w:val="00A10C4C"/>
    <w:rsid w:val="00A11282"/>
    <w:rsid w:val="00A1156D"/>
    <w:rsid w:val="00A11972"/>
    <w:rsid w:val="00A11B82"/>
    <w:rsid w:val="00A11D5F"/>
    <w:rsid w:val="00A11F36"/>
    <w:rsid w:val="00A122D3"/>
    <w:rsid w:val="00A127E9"/>
    <w:rsid w:val="00A132CA"/>
    <w:rsid w:val="00A137F8"/>
    <w:rsid w:val="00A1396D"/>
    <w:rsid w:val="00A13BBF"/>
    <w:rsid w:val="00A13CB7"/>
    <w:rsid w:val="00A149AD"/>
    <w:rsid w:val="00A14AB5"/>
    <w:rsid w:val="00A14CC9"/>
    <w:rsid w:val="00A14ECC"/>
    <w:rsid w:val="00A14F58"/>
    <w:rsid w:val="00A155F9"/>
    <w:rsid w:val="00A156FE"/>
    <w:rsid w:val="00A15974"/>
    <w:rsid w:val="00A15C15"/>
    <w:rsid w:val="00A15D67"/>
    <w:rsid w:val="00A15DF7"/>
    <w:rsid w:val="00A15E74"/>
    <w:rsid w:val="00A16476"/>
    <w:rsid w:val="00A16CD9"/>
    <w:rsid w:val="00A16D0A"/>
    <w:rsid w:val="00A16E8D"/>
    <w:rsid w:val="00A175C5"/>
    <w:rsid w:val="00A1769D"/>
    <w:rsid w:val="00A1794F"/>
    <w:rsid w:val="00A20030"/>
    <w:rsid w:val="00A200CC"/>
    <w:rsid w:val="00A201B1"/>
    <w:rsid w:val="00A206E9"/>
    <w:rsid w:val="00A2083F"/>
    <w:rsid w:val="00A21165"/>
    <w:rsid w:val="00A21471"/>
    <w:rsid w:val="00A21B50"/>
    <w:rsid w:val="00A23000"/>
    <w:rsid w:val="00A234B8"/>
    <w:rsid w:val="00A23D74"/>
    <w:rsid w:val="00A24812"/>
    <w:rsid w:val="00A24C24"/>
    <w:rsid w:val="00A24E18"/>
    <w:rsid w:val="00A25266"/>
    <w:rsid w:val="00A252C9"/>
    <w:rsid w:val="00A2568D"/>
    <w:rsid w:val="00A258F4"/>
    <w:rsid w:val="00A25A6F"/>
    <w:rsid w:val="00A25E5E"/>
    <w:rsid w:val="00A2614E"/>
    <w:rsid w:val="00A263FA"/>
    <w:rsid w:val="00A266C8"/>
    <w:rsid w:val="00A266F1"/>
    <w:rsid w:val="00A2797A"/>
    <w:rsid w:val="00A27A1B"/>
    <w:rsid w:val="00A27EDA"/>
    <w:rsid w:val="00A30519"/>
    <w:rsid w:val="00A306AB"/>
    <w:rsid w:val="00A309B1"/>
    <w:rsid w:val="00A309B5"/>
    <w:rsid w:val="00A312C7"/>
    <w:rsid w:val="00A313D8"/>
    <w:rsid w:val="00A3186D"/>
    <w:rsid w:val="00A31D66"/>
    <w:rsid w:val="00A31E5C"/>
    <w:rsid w:val="00A32133"/>
    <w:rsid w:val="00A324FA"/>
    <w:rsid w:val="00A325A4"/>
    <w:rsid w:val="00A32940"/>
    <w:rsid w:val="00A32BF6"/>
    <w:rsid w:val="00A32DE3"/>
    <w:rsid w:val="00A32F1B"/>
    <w:rsid w:val="00A33026"/>
    <w:rsid w:val="00A331F5"/>
    <w:rsid w:val="00A33607"/>
    <w:rsid w:val="00A336A5"/>
    <w:rsid w:val="00A33947"/>
    <w:rsid w:val="00A3427A"/>
    <w:rsid w:val="00A34384"/>
    <w:rsid w:val="00A3446C"/>
    <w:rsid w:val="00A34C2C"/>
    <w:rsid w:val="00A35997"/>
    <w:rsid w:val="00A35B51"/>
    <w:rsid w:val="00A35DF9"/>
    <w:rsid w:val="00A36275"/>
    <w:rsid w:val="00A36983"/>
    <w:rsid w:val="00A36ACD"/>
    <w:rsid w:val="00A36BCA"/>
    <w:rsid w:val="00A37297"/>
    <w:rsid w:val="00A3729F"/>
    <w:rsid w:val="00A3733C"/>
    <w:rsid w:val="00A37896"/>
    <w:rsid w:val="00A37A57"/>
    <w:rsid w:val="00A37B05"/>
    <w:rsid w:val="00A37CD9"/>
    <w:rsid w:val="00A4028D"/>
    <w:rsid w:val="00A40CAB"/>
    <w:rsid w:val="00A40CFF"/>
    <w:rsid w:val="00A4107E"/>
    <w:rsid w:val="00A4111F"/>
    <w:rsid w:val="00A41213"/>
    <w:rsid w:val="00A415E5"/>
    <w:rsid w:val="00A4179C"/>
    <w:rsid w:val="00A41893"/>
    <w:rsid w:val="00A41A12"/>
    <w:rsid w:val="00A41E09"/>
    <w:rsid w:val="00A41EE7"/>
    <w:rsid w:val="00A422D6"/>
    <w:rsid w:val="00A4295E"/>
    <w:rsid w:val="00A42994"/>
    <w:rsid w:val="00A42A23"/>
    <w:rsid w:val="00A43072"/>
    <w:rsid w:val="00A432CC"/>
    <w:rsid w:val="00A43335"/>
    <w:rsid w:val="00A434F5"/>
    <w:rsid w:val="00A438A8"/>
    <w:rsid w:val="00A4393C"/>
    <w:rsid w:val="00A43C06"/>
    <w:rsid w:val="00A44030"/>
    <w:rsid w:val="00A4579D"/>
    <w:rsid w:val="00A45828"/>
    <w:rsid w:val="00A45C54"/>
    <w:rsid w:val="00A46802"/>
    <w:rsid w:val="00A4691B"/>
    <w:rsid w:val="00A46A3D"/>
    <w:rsid w:val="00A46CBB"/>
    <w:rsid w:val="00A474C0"/>
    <w:rsid w:val="00A47639"/>
    <w:rsid w:val="00A477DD"/>
    <w:rsid w:val="00A47D79"/>
    <w:rsid w:val="00A47FEC"/>
    <w:rsid w:val="00A50070"/>
    <w:rsid w:val="00A5092A"/>
    <w:rsid w:val="00A5119B"/>
    <w:rsid w:val="00A51416"/>
    <w:rsid w:val="00A51837"/>
    <w:rsid w:val="00A51AD3"/>
    <w:rsid w:val="00A51AE7"/>
    <w:rsid w:val="00A51DBE"/>
    <w:rsid w:val="00A51DFA"/>
    <w:rsid w:val="00A52A8E"/>
    <w:rsid w:val="00A52D21"/>
    <w:rsid w:val="00A5307C"/>
    <w:rsid w:val="00A5342B"/>
    <w:rsid w:val="00A53BAA"/>
    <w:rsid w:val="00A53F03"/>
    <w:rsid w:val="00A5443C"/>
    <w:rsid w:val="00A5467A"/>
    <w:rsid w:val="00A54B32"/>
    <w:rsid w:val="00A551BE"/>
    <w:rsid w:val="00A55C76"/>
    <w:rsid w:val="00A55FB3"/>
    <w:rsid w:val="00A561A8"/>
    <w:rsid w:val="00A562ED"/>
    <w:rsid w:val="00A56371"/>
    <w:rsid w:val="00A565FA"/>
    <w:rsid w:val="00A56C97"/>
    <w:rsid w:val="00A56D92"/>
    <w:rsid w:val="00A56E9D"/>
    <w:rsid w:val="00A571B3"/>
    <w:rsid w:val="00A5746B"/>
    <w:rsid w:val="00A575B1"/>
    <w:rsid w:val="00A5766D"/>
    <w:rsid w:val="00A579FB"/>
    <w:rsid w:val="00A57AD2"/>
    <w:rsid w:val="00A57C7C"/>
    <w:rsid w:val="00A57D45"/>
    <w:rsid w:val="00A57EA2"/>
    <w:rsid w:val="00A57F25"/>
    <w:rsid w:val="00A60031"/>
    <w:rsid w:val="00A6038A"/>
    <w:rsid w:val="00A61101"/>
    <w:rsid w:val="00A61838"/>
    <w:rsid w:val="00A61D0B"/>
    <w:rsid w:val="00A61D1B"/>
    <w:rsid w:val="00A62180"/>
    <w:rsid w:val="00A622BE"/>
    <w:rsid w:val="00A622F6"/>
    <w:rsid w:val="00A6246A"/>
    <w:rsid w:val="00A62662"/>
    <w:rsid w:val="00A62888"/>
    <w:rsid w:val="00A62948"/>
    <w:rsid w:val="00A62A6D"/>
    <w:rsid w:val="00A62AF5"/>
    <w:rsid w:val="00A62AFA"/>
    <w:rsid w:val="00A6306B"/>
    <w:rsid w:val="00A630CD"/>
    <w:rsid w:val="00A63150"/>
    <w:rsid w:val="00A63612"/>
    <w:rsid w:val="00A636F3"/>
    <w:rsid w:val="00A63BA7"/>
    <w:rsid w:val="00A63BDE"/>
    <w:rsid w:val="00A6480F"/>
    <w:rsid w:val="00A64830"/>
    <w:rsid w:val="00A64AE3"/>
    <w:rsid w:val="00A65435"/>
    <w:rsid w:val="00A65759"/>
    <w:rsid w:val="00A657C6"/>
    <w:rsid w:val="00A658A6"/>
    <w:rsid w:val="00A659F7"/>
    <w:rsid w:val="00A662BB"/>
    <w:rsid w:val="00A66525"/>
    <w:rsid w:val="00A6672B"/>
    <w:rsid w:val="00A66CFB"/>
    <w:rsid w:val="00A6773D"/>
    <w:rsid w:val="00A6795A"/>
    <w:rsid w:val="00A67A92"/>
    <w:rsid w:val="00A67D91"/>
    <w:rsid w:val="00A7042F"/>
    <w:rsid w:val="00A70457"/>
    <w:rsid w:val="00A704C4"/>
    <w:rsid w:val="00A70740"/>
    <w:rsid w:val="00A70A06"/>
    <w:rsid w:val="00A70D38"/>
    <w:rsid w:val="00A70F33"/>
    <w:rsid w:val="00A7117A"/>
    <w:rsid w:val="00A71219"/>
    <w:rsid w:val="00A7121F"/>
    <w:rsid w:val="00A71244"/>
    <w:rsid w:val="00A718F3"/>
    <w:rsid w:val="00A71DC8"/>
    <w:rsid w:val="00A72545"/>
    <w:rsid w:val="00A729A4"/>
    <w:rsid w:val="00A729F1"/>
    <w:rsid w:val="00A72A85"/>
    <w:rsid w:val="00A72CF5"/>
    <w:rsid w:val="00A72EC9"/>
    <w:rsid w:val="00A72ECB"/>
    <w:rsid w:val="00A73E0B"/>
    <w:rsid w:val="00A74239"/>
    <w:rsid w:val="00A752A7"/>
    <w:rsid w:val="00A752B5"/>
    <w:rsid w:val="00A754B6"/>
    <w:rsid w:val="00A754CE"/>
    <w:rsid w:val="00A7585C"/>
    <w:rsid w:val="00A75A10"/>
    <w:rsid w:val="00A75A2F"/>
    <w:rsid w:val="00A762D9"/>
    <w:rsid w:val="00A7633A"/>
    <w:rsid w:val="00A765FD"/>
    <w:rsid w:val="00A767D7"/>
    <w:rsid w:val="00A7699A"/>
    <w:rsid w:val="00A76B6A"/>
    <w:rsid w:val="00A76C21"/>
    <w:rsid w:val="00A76D1C"/>
    <w:rsid w:val="00A76D8A"/>
    <w:rsid w:val="00A76EC8"/>
    <w:rsid w:val="00A7734A"/>
    <w:rsid w:val="00A773D8"/>
    <w:rsid w:val="00A774DC"/>
    <w:rsid w:val="00A7758E"/>
    <w:rsid w:val="00A777D7"/>
    <w:rsid w:val="00A77DE7"/>
    <w:rsid w:val="00A802A3"/>
    <w:rsid w:val="00A8116A"/>
    <w:rsid w:val="00A8150C"/>
    <w:rsid w:val="00A81756"/>
    <w:rsid w:val="00A8191F"/>
    <w:rsid w:val="00A8201C"/>
    <w:rsid w:val="00A822CC"/>
    <w:rsid w:val="00A82488"/>
    <w:rsid w:val="00A82CC5"/>
    <w:rsid w:val="00A82DE1"/>
    <w:rsid w:val="00A82F38"/>
    <w:rsid w:val="00A82F3A"/>
    <w:rsid w:val="00A8302C"/>
    <w:rsid w:val="00A8326C"/>
    <w:rsid w:val="00A83626"/>
    <w:rsid w:val="00A83949"/>
    <w:rsid w:val="00A83C11"/>
    <w:rsid w:val="00A83ED2"/>
    <w:rsid w:val="00A84812"/>
    <w:rsid w:val="00A84D36"/>
    <w:rsid w:val="00A850FD"/>
    <w:rsid w:val="00A856CD"/>
    <w:rsid w:val="00A856FA"/>
    <w:rsid w:val="00A859A7"/>
    <w:rsid w:val="00A85B4F"/>
    <w:rsid w:val="00A86349"/>
    <w:rsid w:val="00A86F1B"/>
    <w:rsid w:val="00A87849"/>
    <w:rsid w:val="00A87981"/>
    <w:rsid w:val="00A87D2F"/>
    <w:rsid w:val="00A87E00"/>
    <w:rsid w:val="00A87F33"/>
    <w:rsid w:val="00A90041"/>
    <w:rsid w:val="00A9076A"/>
    <w:rsid w:val="00A907EC"/>
    <w:rsid w:val="00A90C26"/>
    <w:rsid w:val="00A90CE5"/>
    <w:rsid w:val="00A90F92"/>
    <w:rsid w:val="00A91877"/>
    <w:rsid w:val="00A91DFB"/>
    <w:rsid w:val="00A9225D"/>
    <w:rsid w:val="00A9232D"/>
    <w:rsid w:val="00A924E0"/>
    <w:rsid w:val="00A92534"/>
    <w:rsid w:val="00A925C2"/>
    <w:rsid w:val="00A92EA1"/>
    <w:rsid w:val="00A93760"/>
    <w:rsid w:val="00A937BC"/>
    <w:rsid w:val="00A9389F"/>
    <w:rsid w:val="00A93D84"/>
    <w:rsid w:val="00A93ED5"/>
    <w:rsid w:val="00A9429A"/>
    <w:rsid w:val="00A9486D"/>
    <w:rsid w:val="00A94B7F"/>
    <w:rsid w:val="00A954C3"/>
    <w:rsid w:val="00A95EA3"/>
    <w:rsid w:val="00A96119"/>
    <w:rsid w:val="00A96614"/>
    <w:rsid w:val="00A96723"/>
    <w:rsid w:val="00A96CB6"/>
    <w:rsid w:val="00A97135"/>
    <w:rsid w:val="00A97738"/>
    <w:rsid w:val="00A97818"/>
    <w:rsid w:val="00A97A7F"/>
    <w:rsid w:val="00A97BC7"/>
    <w:rsid w:val="00A97C59"/>
    <w:rsid w:val="00A97E7B"/>
    <w:rsid w:val="00A97EA8"/>
    <w:rsid w:val="00AA0299"/>
    <w:rsid w:val="00AA07C2"/>
    <w:rsid w:val="00AA0A6B"/>
    <w:rsid w:val="00AA0B97"/>
    <w:rsid w:val="00AA1352"/>
    <w:rsid w:val="00AA1550"/>
    <w:rsid w:val="00AA19EF"/>
    <w:rsid w:val="00AA1F8F"/>
    <w:rsid w:val="00AA2003"/>
    <w:rsid w:val="00AA209B"/>
    <w:rsid w:val="00AA2442"/>
    <w:rsid w:val="00AA26D4"/>
    <w:rsid w:val="00AA29C8"/>
    <w:rsid w:val="00AA2CAC"/>
    <w:rsid w:val="00AA2F8F"/>
    <w:rsid w:val="00AA340A"/>
    <w:rsid w:val="00AA36B8"/>
    <w:rsid w:val="00AA3BAC"/>
    <w:rsid w:val="00AA485B"/>
    <w:rsid w:val="00AA4FAE"/>
    <w:rsid w:val="00AA4FC3"/>
    <w:rsid w:val="00AA54F4"/>
    <w:rsid w:val="00AA568F"/>
    <w:rsid w:val="00AA58F5"/>
    <w:rsid w:val="00AA5B00"/>
    <w:rsid w:val="00AA5D82"/>
    <w:rsid w:val="00AA62F5"/>
    <w:rsid w:val="00AA68C6"/>
    <w:rsid w:val="00AA6F6B"/>
    <w:rsid w:val="00AA7214"/>
    <w:rsid w:val="00AA734C"/>
    <w:rsid w:val="00AA7C36"/>
    <w:rsid w:val="00AA7F2A"/>
    <w:rsid w:val="00AB0BA1"/>
    <w:rsid w:val="00AB0D11"/>
    <w:rsid w:val="00AB0FC3"/>
    <w:rsid w:val="00AB1128"/>
    <w:rsid w:val="00AB1219"/>
    <w:rsid w:val="00AB1E34"/>
    <w:rsid w:val="00AB202E"/>
    <w:rsid w:val="00AB2349"/>
    <w:rsid w:val="00AB2B89"/>
    <w:rsid w:val="00AB30F8"/>
    <w:rsid w:val="00AB3261"/>
    <w:rsid w:val="00AB34F9"/>
    <w:rsid w:val="00AB3598"/>
    <w:rsid w:val="00AB3B52"/>
    <w:rsid w:val="00AB3D09"/>
    <w:rsid w:val="00AB4325"/>
    <w:rsid w:val="00AB448A"/>
    <w:rsid w:val="00AB47DF"/>
    <w:rsid w:val="00AB4FA4"/>
    <w:rsid w:val="00AB5084"/>
    <w:rsid w:val="00AB50C4"/>
    <w:rsid w:val="00AB5AF0"/>
    <w:rsid w:val="00AB6073"/>
    <w:rsid w:val="00AB642E"/>
    <w:rsid w:val="00AB65C3"/>
    <w:rsid w:val="00AB6C98"/>
    <w:rsid w:val="00AB6F6C"/>
    <w:rsid w:val="00AB6FC9"/>
    <w:rsid w:val="00AB74DE"/>
    <w:rsid w:val="00AB7731"/>
    <w:rsid w:val="00AB79D8"/>
    <w:rsid w:val="00AB79ED"/>
    <w:rsid w:val="00AC0392"/>
    <w:rsid w:val="00AC15F3"/>
    <w:rsid w:val="00AC172A"/>
    <w:rsid w:val="00AC18FC"/>
    <w:rsid w:val="00AC1D3B"/>
    <w:rsid w:val="00AC1ED3"/>
    <w:rsid w:val="00AC1FF3"/>
    <w:rsid w:val="00AC28A9"/>
    <w:rsid w:val="00AC2DCD"/>
    <w:rsid w:val="00AC38DE"/>
    <w:rsid w:val="00AC3A5D"/>
    <w:rsid w:val="00AC3CBA"/>
    <w:rsid w:val="00AC3DD5"/>
    <w:rsid w:val="00AC4153"/>
    <w:rsid w:val="00AC4491"/>
    <w:rsid w:val="00AC465C"/>
    <w:rsid w:val="00AC4A11"/>
    <w:rsid w:val="00AC508F"/>
    <w:rsid w:val="00AC5C7A"/>
    <w:rsid w:val="00AC5D37"/>
    <w:rsid w:val="00AC5DCE"/>
    <w:rsid w:val="00AC5E96"/>
    <w:rsid w:val="00AC5F78"/>
    <w:rsid w:val="00AC5FA3"/>
    <w:rsid w:val="00AC6622"/>
    <w:rsid w:val="00AC6667"/>
    <w:rsid w:val="00AC6744"/>
    <w:rsid w:val="00AC68EA"/>
    <w:rsid w:val="00AC6C33"/>
    <w:rsid w:val="00AC6D41"/>
    <w:rsid w:val="00AC6DD5"/>
    <w:rsid w:val="00AC6E2D"/>
    <w:rsid w:val="00AC71A5"/>
    <w:rsid w:val="00AC7AEC"/>
    <w:rsid w:val="00AC7C27"/>
    <w:rsid w:val="00AC7ECE"/>
    <w:rsid w:val="00AD01B3"/>
    <w:rsid w:val="00AD0943"/>
    <w:rsid w:val="00AD0BF4"/>
    <w:rsid w:val="00AD12A0"/>
    <w:rsid w:val="00AD15D6"/>
    <w:rsid w:val="00AD1783"/>
    <w:rsid w:val="00AD1941"/>
    <w:rsid w:val="00AD195C"/>
    <w:rsid w:val="00AD1C47"/>
    <w:rsid w:val="00AD1C8C"/>
    <w:rsid w:val="00AD2199"/>
    <w:rsid w:val="00AD29E4"/>
    <w:rsid w:val="00AD2A87"/>
    <w:rsid w:val="00AD2CCC"/>
    <w:rsid w:val="00AD36FD"/>
    <w:rsid w:val="00AD374D"/>
    <w:rsid w:val="00AD3758"/>
    <w:rsid w:val="00AD3C0D"/>
    <w:rsid w:val="00AD3F0E"/>
    <w:rsid w:val="00AD406B"/>
    <w:rsid w:val="00AD4269"/>
    <w:rsid w:val="00AD434F"/>
    <w:rsid w:val="00AD4832"/>
    <w:rsid w:val="00AD4B90"/>
    <w:rsid w:val="00AD4DC3"/>
    <w:rsid w:val="00AD4E06"/>
    <w:rsid w:val="00AD5716"/>
    <w:rsid w:val="00AD5A95"/>
    <w:rsid w:val="00AD5C9A"/>
    <w:rsid w:val="00AD5DB3"/>
    <w:rsid w:val="00AD6B3E"/>
    <w:rsid w:val="00AD6C61"/>
    <w:rsid w:val="00AD7B61"/>
    <w:rsid w:val="00AD7CF3"/>
    <w:rsid w:val="00AD7E7C"/>
    <w:rsid w:val="00AE03BB"/>
    <w:rsid w:val="00AE0533"/>
    <w:rsid w:val="00AE067E"/>
    <w:rsid w:val="00AE0C39"/>
    <w:rsid w:val="00AE0FD3"/>
    <w:rsid w:val="00AE11EA"/>
    <w:rsid w:val="00AE16A4"/>
    <w:rsid w:val="00AE17F6"/>
    <w:rsid w:val="00AE296B"/>
    <w:rsid w:val="00AE2CA0"/>
    <w:rsid w:val="00AE3232"/>
    <w:rsid w:val="00AE349C"/>
    <w:rsid w:val="00AE350F"/>
    <w:rsid w:val="00AE3753"/>
    <w:rsid w:val="00AE3810"/>
    <w:rsid w:val="00AE3899"/>
    <w:rsid w:val="00AE3A42"/>
    <w:rsid w:val="00AE3A94"/>
    <w:rsid w:val="00AE3AFA"/>
    <w:rsid w:val="00AE4014"/>
    <w:rsid w:val="00AE4B42"/>
    <w:rsid w:val="00AE4CBB"/>
    <w:rsid w:val="00AE4E01"/>
    <w:rsid w:val="00AE536D"/>
    <w:rsid w:val="00AE5440"/>
    <w:rsid w:val="00AE582C"/>
    <w:rsid w:val="00AE5A65"/>
    <w:rsid w:val="00AE6E8A"/>
    <w:rsid w:val="00AE6F55"/>
    <w:rsid w:val="00AE732B"/>
    <w:rsid w:val="00AE778D"/>
    <w:rsid w:val="00AE7942"/>
    <w:rsid w:val="00AE7996"/>
    <w:rsid w:val="00AE7BC2"/>
    <w:rsid w:val="00AF0176"/>
    <w:rsid w:val="00AF0318"/>
    <w:rsid w:val="00AF042F"/>
    <w:rsid w:val="00AF0798"/>
    <w:rsid w:val="00AF07AF"/>
    <w:rsid w:val="00AF0D07"/>
    <w:rsid w:val="00AF0E33"/>
    <w:rsid w:val="00AF10FE"/>
    <w:rsid w:val="00AF1188"/>
    <w:rsid w:val="00AF1219"/>
    <w:rsid w:val="00AF127F"/>
    <w:rsid w:val="00AF2158"/>
    <w:rsid w:val="00AF22EF"/>
    <w:rsid w:val="00AF27EF"/>
    <w:rsid w:val="00AF29A7"/>
    <w:rsid w:val="00AF34B8"/>
    <w:rsid w:val="00AF3DB9"/>
    <w:rsid w:val="00AF3F7B"/>
    <w:rsid w:val="00AF4322"/>
    <w:rsid w:val="00AF49A6"/>
    <w:rsid w:val="00AF58BA"/>
    <w:rsid w:val="00AF5B93"/>
    <w:rsid w:val="00AF5BE2"/>
    <w:rsid w:val="00AF5CC9"/>
    <w:rsid w:val="00AF5D9F"/>
    <w:rsid w:val="00AF65E0"/>
    <w:rsid w:val="00AF6AAC"/>
    <w:rsid w:val="00AF6B13"/>
    <w:rsid w:val="00AF6E52"/>
    <w:rsid w:val="00AF70B9"/>
    <w:rsid w:val="00AF712E"/>
    <w:rsid w:val="00AF743B"/>
    <w:rsid w:val="00AF75BB"/>
    <w:rsid w:val="00AF77B0"/>
    <w:rsid w:val="00B000E6"/>
    <w:rsid w:val="00B004C7"/>
    <w:rsid w:val="00B00815"/>
    <w:rsid w:val="00B00D0C"/>
    <w:rsid w:val="00B00F58"/>
    <w:rsid w:val="00B012EB"/>
    <w:rsid w:val="00B02331"/>
    <w:rsid w:val="00B025D1"/>
    <w:rsid w:val="00B029AC"/>
    <w:rsid w:val="00B02D2A"/>
    <w:rsid w:val="00B0301B"/>
    <w:rsid w:val="00B034E8"/>
    <w:rsid w:val="00B0360A"/>
    <w:rsid w:val="00B03903"/>
    <w:rsid w:val="00B03997"/>
    <w:rsid w:val="00B039B4"/>
    <w:rsid w:val="00B041A0"/>
    <w:rsid w:val="00B04380"/>
    <w:rsid w:val="00B0501D"/>
    <w:rsid w:val="00B05433"/>
    <w:rsid w:val="00B05B38"/>
    <w:rsid w:val="00B05D2C"/>
    <w:rsid w:val="00B07109"/>
    <w:rsid w:val="00B07243"/>
    <w:rsid w:val="00B07AC8"/>
    <w:rsid w:val="00B07B03"/>
    <w:rsid w:val="00B07C11"/>
    <w:rsid w:val="00B07E76"/>
    <w:rsid w:val="00B1022D"/>
    <w:rsid w:val="00B105C1"/>
    <w:rsid w:val="00B10C67"/>
    <w:rsid w:val="00B11063"/>
    <w:rsid w:val="00B11091"/>
    <w:rsid w:val="00B1134B"/>
    <w:rsid w:val="00B1137C"/>
    <w:rsid w:val="00B1144B"/>
    <w:rsid w:val="00B1212B"/>
    <w:rsid w:val="00B128B0"/>
    <w:rsid w:val="00B12D83"/>
    <w:rsid w:val="00B13328"/>
    <w:rsid w:val="00B13A88"/>
    <w:rsid w:val="00B13B64"/>
    <w:rsid w:val="00B13F9D"/>
    <w:rsid w:val="00B14174"/>
    <w:rsid w:val="00B1427D"/>
    <w:rsid w:val="00B1438A"/>
    <w:rsid w:val="00B144EC"/>
    <w:rsid w:val="00B14E05"/>
    <w:rsid w:val="00B15388"/>
    <w:rsid w:val="00B154D7"/>
    <w:rsid w:val="00B15979"/>
    <w:rsid w:val="00B1608F"/>
    <w:rsid w:val="00B160B8"/>
    <w:rsid w:val="00B164C6"/>
    <w:rsid w:val="00B166D0"/>
    <w:rsid w:val="00B168CF"/>
    <w:rsid w:val="00B1695C"/>
    <w:rsid w:val="00B16B92"/>
    <w:rsid w:val="00B176CD"/>
    <w:rsid w:val="00B17810"/>
    <w:rsid w:val="00B202B6"/>
    <w:rsid w:val="00B20870"/>
    <w:rsid w:val="00B20B7A"/>
    <w:rsid w:val="00B20D5C"/>
    <w:rsid w:val="00B2156C"/>
    <w:rsid w:val="00B21AB9"/>
    <w:rsid w:val="00B21D48"/>
    <w:rsid w:val="00B21EFC"/>
    <w:rsid w:val="00B220E1"/>
    <w:rsid w:val="00B22A7E"/>
    <w:rsid w:val="00B230CB"/>
    <w:rsid w:val="00B233A3"/>
    <w:rsid w:val="00B23B8E"/>
    <w:rsid w:val="00B23E15"/>
    <w:rsid w:val="00B2419B"/>
    <w:rsid w:val="00B241A5"/>
    <w:rsid w:val="00B24239"/>
    <w:rsid w:val="00B24B9F"/>
    <w:rsid w:val="00B24E69"/>
    <w:rsid w:val="00B24F47"/>
    <w:rsid w:val="00B25622"/>
    <w:rsid w:val="00B25787"/>
    <w:rsid w:val="00B257B5"/>
    <w:rsid w:val="00B266A0"/>
    <w:rsid w:val="00B2671C"/>
    <w:rsid w:val="00B26DD6"/>
    <w:rsid w:val="00B276A6"/>
    <w:rsid w:val="00B27F48"/>
    <w:rsid w:val="00B30414"/>
    <w:rsid w:val="00B3067E"/>
    <w:rsid w:val="00B30B5E"/>
    <w:rsid w:val="00B30EFE"/>
    <w:rsid w:val="00B30F8F"/>
    <w:rsid w:val="00B31872"/>
    <w:rsid w:val="00B31927"/>
    <w:rsid w:val="00B31B88"/>
    <w:rsid w:val="00B3239B"/>
    <w:rsid w:val="00B323B8"/>
    <w:rsid w:val="00B323DA"/>
    <w:rsid w:val="00B32404"/>
    <w:rsid w:val="00B32562"/>
    <w:rsid w:val="00B32880"/>
    <w:rsid w:val="00B32B4F"/>
    <w:rsid w:val="00B32F9D"/>
    <w:rsid w:val="00B3310E"/>
    <w:rsid w:val="00B333FD"/>
    <w:rsid w:val="00B33425"/>
    <w:rsid w:val="00B33B15"/>
    <w:rsid w:val="00B33C6A"/>
    <w:rsid w:val="00B33DCC"/>
    <w:rsid w:val="00B33F10"/>
    <w:rsid w:val="00B343E7"/>
    <w:rsid w:val="00B3454D"/>
    <w:rsid w:val="00B348AC"/>
    <w:rsid w:val="00B349EE"/>
    <w:rsid w:val="00B35421"/>
    <w:rsid w:val="00B360CE"/>
    <w:rsid w:val="00B3786A"/>
    <w:rsid w:val="00B37C61"/>
    <w:rsid w:val="00B37CE8"/>
    <w:rsid w:val="00B37E12"/>
    <w:rsid w:val="00B37EA6"/>
    <w:rsid w:val="00B40082"/>
    <w:rsid w:val="00B40713"/>
    <w:rsid w:val="00B40954"/>
    <w:rsid w:val="00B40AD1"/>
    <w:rsid w:val="00B40FAD"/>
    <w:rsid w:val="00B40FD0"/>
    <w:rsid w:val="00B41602"/>
    <w:rsid w:val="00B41A44"/>
    <w:rsid w:val="00B41DA2"/>
    <w:rsid w:val="00B423AD"/>
    <w:rsid w:val="00B42901"/>
    <w:rsid w:val="00B42CD6"/>
    <w:rsid w:val="00B42EB2"/>
    <w:rsid w:val="00B43186"/>
    <w:rsid w:val="00B43202"/>
    <w:rsid w:val="00B43359"/>
    <w:rsid w:val="00B4357E"/>
    <w:rsid w:val="00B4358D"/>
    <w:rsid w:val="00B435BB"/>
    <w:rsid w:val="00B43913"/>
    <w:rsid w:val="00B43D6A"/>
    <w:rsid w:val="00B442DC"/>
    <w:rsid w:val="00B443DC"/>
    <w:rsid w:val="00B45112"/>
    <w:rsid w:val="00B459C1"/>
    <w:rsid w:val="00B45E3A"/>
    <w:rsid w:val="00B462F0"/>
    <w:rsid w:val="00B46319"/>
    <w:rsid w:val="00B46B64"/>
    <w:rsid w:val="00B47220"/>
    <w:rsid w:val="00B474B0"/>
    <w:rsid w:val="00B47749"/>
    <w:rsid w:val="00B47888"/>
    <w:rsid w:val="00B47FDC"/>
    <w:rsid w:val="00B50351"/>
    <w:rsid w:val="00B503DA"/>
    <w:rsid w:val="00B50BF1"/>
    <w:rsid w:val="00B50D3F"/>
    <w:rsid w:val="00B510B2"/>
    <w:rsid w:val="00B51A8B"/>
    <w:rsid w:val="00B51D56"/>
    <w:rsid w:val="00B52826"/>
    <w:rsid w:val="00B52A1F"/>
    <w:rsid w:val="00B52B02"/>
    <w:rsid w:val="00B52C79"/>
    <w:rsid w:val="00B52D91"/>
    <w:rsid w:val="00B52F6C"/>
    <w:rsid w:val="00B5334B"/>
    <w:rsid w:val="00B5343B"/>
    <w:rsid w:val="00B53511"/>
    <w:rsid w:val="00B5366D"/>
    <w:rsid w:val="00B53681"/>
    <w:rsid w:val="00B53A56"/>
    <w:rsid w:val="00B53AF1"/>
    <w:rsid w:val="00B53B5F"/>
    <w:rsid w:val="00B53E4B"/>
    <w:rsid w:val="00B53F66"/>
    <w:rsid w:val="00B5424D"/>
    <w:rsid w:val="00B542CA"/>
    <w:rsid w:val="00B54B1C"/>
    <w:rsid w:val="00B54EAD"/>
    <w:rsid w:val="00B55317"/>
    <w:rsid w:val="00B55B3A"/>
    <w:rsid w:val="00B55E2E"/>
    <w:rsid w:val="00B56071"/>
    <w:rsid w:val="00B56533"/>
    <w:rsid w:val="00B5683F"/>
    <w:rsid w:val="00B56F8D"/>
    <w:rsid w:val="00B570DC"/>
    <w:rsid w:val="00B5751A"/>
    <w:rsid w:val="00B577B4"/>
    <w:rsid w:val="00B60C05"/>
    <w:rsid w:val="00B61DBD"/>
    <w:rsid w:val="00B61F00"/>
    <w:rsid w:val="00B62128"/>
    <w:rsid w:val="00B62138"/>
    <w:rsid w:val="00B626B1"/>
    <w:rsid w:val="00B626EF"/>
    <w:rsid w:val="00B62A97"/>
    <w:rsid w:val="00B62F0C"/>
    <w:rsid w:val="00B6381C"/>
    <w:rsid w:val="00B638E2"/>
    <w:rsid w:val="00B640B5"/>
    <w:rsid w:val="00B642D4"/>
    <w:rsid w:val="00B643C3"/>
    <w:rsid w:val="00B6475B"/>
    <w:rsid w:val="00B65098"/>
    <w:rsid w:val="00B657FD"/>
    <w:rsid w:val="00B65CA2"/>
    <w:rsid w:val="00B6632F"/>
    <w:rsid w:val="00B663D0"/>
    <w:rsid w:val="00B668CC"/>
    <w:rsid w:val="00B669B3"/>
    <w:rsid w:val="00B67191"/>
    <w:rsid w:val="00B67428"/>
    <w:rsid w:val="00B67832"/>
    <w:rsid w:val="00B70325"/>
    <w:rsid w:val="00B706F3"/>
    <w:rsid w:val="00B7095E"/>
    <w:rsid w:val="00B70CB8"/>
    <w:rsid w:val="00B71357"/>
    <w:rsid w:val="00B718BB"/>
    <w:rsid w:val="00B71CEF"/>
    <w:rsid w:val="00B72693"/>
    <w:rsid w:val="00B73719"/>
    <w:rsid w:val="00B740E2"/>
    <w:rsid w:val="00B744BC"/>
    <w:rsid w:val="00B745A3"/>
    <w:rsid w:val="00B746CC"/>
    <w:rsid w:val="00B74C03"/>
    <w:rsid w:val="00B74EEB"/>
    <w:rsid w:val="00B758E1"/>
    <w:rsid w:val="00B75EB7"/>
    <w:rsid w:val="00B762A1"/>
    <w:rsid w:val="00B7680B"/>
    <w:rsid w:val="00B76840"/>
    <w:rsid w:val="00B76A9F"/>
    <w:rsid w:val="00B76B57"/>
    <w:rsid w:val="00B76CDA"/>
    <w:rsid w:val="00B76DBC"/>
    <w:rsid w:val="00B770D7"/>
    <w:rsid w:val="00B77411"/>
    <w:rsid w:val="00B77552"/>
    <w:rsid w:val="00B77ED7"/>
    <w:rsid w:val="00B8019B"/>
    <w:rsid w:val="00B801B6"/>
    <w:rsid w:val="00B8036E"/>
    <w:rsid w:val="00B80AFA"/>
    <w:rsid w:val="00B80ECC"/>
    <w:rsid w:val="00B80FF0"/>
    <w:rsid w:val="00B81012"/>
    <w:rsid w:val="00B81177"/>
    <w:rsid w:val="00B8162A"/>
    <w:rsid w:val="00B81EFF"/>
    <w:rsid w:val="00B820DE"/>
    <w:rsid w:val="00B82268"/>
    <w:rsid w:val="00B82910"/>
    <w:rsid w:val="00B8334F"/>
    <w:rsid w:val="00B83AEF"/>
    <w:rsid w:val="00B83B55"/>
    <w:rsid w:val="00B83EAD"/>
    <w:rsid w:val="00B846D2"/>
    <w:rsid w:val="00B84758"/>
    <w:rsid w:val="00B8484F"/>
    <w:rsid w:val="00B84B3E"/>
    <w:rsid w:val="00B850D9"/>
    <w:rsid w:val="00B85A22"/>
    <w:rsid w:val="00B85E34"/>
    <w:rsid w:val="00B86550"/>
    <w:rsid w:val="00B865EB"/>
    <w:rsid w:val="00B8671F"/>
    <w:rsid w:val="00B86994"/>
    <w:rsid w:val="00B869A8"/>
    <w:rsid w:val="00B869FC"/>
    <w:rsid w:val="00B86B65"/>
    <w:rsid w:val="00B86B93"/>
    <w:rsid w:val="00B86D53"/>
    <w:rsid w:val="00B872A0"/>
    <w:rsid w:val="00B87DE3"/>
    <w:rsid w:val="00B90139"/>
    <w:rsid w:val="00B911E2"/>
    <w:rsid w:val="00B91EF3"/>
    <w:rsid w:val="00B920F3"/>
    <w:rsid w:val="00B92918"/>
    <w:rsid w:val="00B92C5E"/>
    <w:rsid w:val="00B92D46"/>
    <w:rsid w:val="00B92E71"/>
    <w:rsid w:val="00B93D19"/>
    <w:rsid w:val="00B94017"/>
    <w:rsid w:val="00B94140"/>
    <w:rsid w:val="00B941C0"/>
    <w:rsid w:val="00B94BD3"/>
    <w:rsid w:val="00B94C09"/>
    <w:rsid w:val="00B950D3"/>
    <w:rsid w:val="00B9523A"/>
    <w:rsid w:val="00B957BF"/>
    <w:rsid w:val="00B95905"/>
    <w:rsid w:val="00B95986"/>
    <w:rsid w:val="00B95C50"/>
    <w:rsid w:val="00B95FDE"/>
    <w:rsid w:val="00B963A1"/>
    <w:rsid w:val="00B969EC"/>
    <w:rsid w:val="00B96C72"/>
    <w:rsid w:val="00B96E42"/>
    <w:rsid w:val="00B9705B"/>
    <w:rsid w:val="00B97289"/>
    <w:rsid w:val="00B97433"/>
    <w:rsid w:val="00B97787"/>
    <w:rsid w:val="00B97805"/>
    <w:rsid w:val="00B978A9"/>
    <w:rsid w:val="00B97B7E"/>
    <w:rsid w:val="00B97DF4"/>
    <w:rsid w:val="00BA01CC"/>
    <w:rsid w:val="00BA050F"/>
    <w:rsid w:val="00BA062C"/>
    <w:rsid w:val="00BA0A0B"/>
    <w:rsid w:val="00BA0E45"/>
    <w:rsid w:val="00BA1057"/>
    <w:rsid w:val="00BA13C3"/>
    <w:rsid w:val="00BA1811"/>
    <w:rsid w:val="00BA1A3F"/>
    <w:rsid w:val="00BA2BF6"/>
    <w:rsid w:val="00BA30D3"/>
    <w:rsid w:val="00BA3D42"/>
    <w:rsid w:val="00BA466D"/>
    <w:rsid w:val="00BA4A0F"/>
    <w:rsid w:val="00BA5697"/>
    <w:rsid w:val="00BA59C2"/>
    <w:rsid w:val="00BA5BDE"/>
    <w:rsid w:val="00BA5E04"/>
    <w:rsid w:val="00BA5E3C"/>
    <w:rsid w:val="00BA5F68"/>
    <w:rsid w:val="00BA63F4"/>
    <w:rsid w:val="00BA68F6"/>
    <w:rsid w:val="00BA6B87"/>
    <w:rsid w:val="00BA705D"/>
    <w:rsid w:val="00BA70A9"/>
    <w:rsid w:val="00BA7842"/>
    <w:rsid w:val="00BA7E09"/>
    <w:rsid w:val="00BB0067"/>
    <w:rsid w:val="00BB0089"/>
    <w:rsid w:val="00BB0773"/>
    <w:rsid w:val="00BB081A"/>
    <w:rsid w:val="00BB08A8"/>
    <w:rsid w:val="00BB1215"/>
    <w:rsid w:val="00BB12FC"/>
    <w:rsid w:val="00BB15AB"/>
    <w:rsid w:val="00BB162D"/>
    <w:rsid w:val="00BB1906"/>
    <w:rsid w:val="00BB2216"/>
    <w:rsid w:val="00BB244E"/>
    <w:rsid w:val="00BB248E"/>
    <w:rsid w:val="00BB270B"/>
    <w:rsid w:val="00BB2961"/>
    <w:rsid w:val="00BB29F6"/>
    <w:rsid w:val="00BB2DCD"/>
    <w:rsid w:val="00BB2FA6"/>
    <w:rsid w:val="00BB31C7"/>
    <w:rsid w:val="00BB3430"/>
    <w:rsid w:val="00BB35B0"/>
    <w:rsid w:val="00BB3911"/>
    <w:rsid w:val="00BB3930"/>
    <w:rsid w:val="00BB3AD1"/>
    <w:rsid w:val="00BB3D78"/>
    <w:rsid w:val="00BB3E26"/>
    <w:rsid w:val="00BB3EBD"/>
    <w:rsid w:val="00BB43B0"/>
    <w:rsid w:val="00BB4477"/>
    <w:rsid w:val="00BB4565"/>
    <w:rsid w:val="00BB4653"/>
    <w:rsid w:val="00BB4E11"/>
    <w:rsid w:val="00BB5249"/>
    <w:rsid w:val="00BB5516"/>
    <w:rsid w:val="00BB5528"/>
    <w:rsid w:val="00BB5ED7"/>
    <w:rsid w:val="00BB6331"/>
    <w:rsid w:val="00BB6801"/>
    <w:rsid w:val="00BB71D7"/>
    <w:rsid w:val="00BB7280"/>
    <w:rsid w:val="00BB7312"/>
    <w:rsid w:val="00BB7478"/>
    <w:rsid w:val="00BB7C25"/>
    <w:rsid w:val="00BB7C33"/>
    <w:rsid w:val="00BC0096"/>
    <w:rsid w:val="00BC0242"/>
    <w:rsid w:val="00BC031E"/>
    <w:rsid w:val="00BC0363"/>
    <w:rsid w:val="00BC083B"/>
    <w:rsid w:val="00BC0914"/>
    <w:rsid w:val="00BC18D7"/>
    <w:rsid w:val="00BC1D76"/>
    <w:rsid w:val="00BC1DAE"/>
    <w:rsid w:val="00BC1F69"/>
    <w:rsid w:val="00BC20D9"/>
    <w:rsid w:val="00BC2422"/>
    <w:rsid w:val="00BC2503"/>
    <w:rsid w:val="00BC290E"/>
    <w:rsid w:val="00BC2D0C"/>
    <w:rsid w:val="00BC2E16"/>
    <w:rsid w:val="00BC35A2"/>
    <w:rsid w:val="00BC3840"/>
    <w:rsid w:val="00BC3DB8"/>
    <w:rsid w:val="00BC42FA"/>
    <w:rsid w:val="00BC46CF"/>
    <w:rsid w:val="00BC47C6"/>
    <w:rsid w:val="00BC48A8"/>
    <w:rsid w:val="00BC49EF"/>
    <w:rsid w:val="00BC55A7"/>
    <w:rsid w:val="00BC5AF9"/>
    <w:rsid w:val="00BC5C16"/>
    <w:rsid w:val="00BC5E44"/>
    <w:rsid w:val="00BC60EF"/>
    <w:rsid w:val="00BC6693"/>
    <w:rsid w:val="00BC6763"/>
    <w:rsid w:val="00BC689E"/>
    <w:rsid w:val="00BC70E8"/>
    <w:rsid w:val="00BC79D4"/>
    <w:rsid w:val="00BD075A"/>
    <w:rsid w:val="00BD09BA"/>
    <w:rsid w:val="00BD0A21"/>
    <w:rsid w:val="00BD0D10"/>
    <w:rsid w:val="00BD0E7B"/>
    <w:rsid w:val="00BD0EDB"/>
    <w:rsid w:val="00BD1622"/>
    <w:rsid w:val="00BD2B35"/>
    <w:rsid w:val="00BD34C0"/>
    <w:rsid w:val="00BD354F"/>
    <w:rsid w:val="00BD35BB"/>
    <w:rsid w:val="00BD3748"/>
    <w:rsid w:val="00BD4585"/>
    <w:rsid w:val="00BD4607"/>
    <w:rsid w:val="00BD462C"/>
    <w:rsid w:val="00BD4D53"/>
    <w:rsid w:val="00BD5106"/>
    <w:rsid w:val="00BD529A"/>
    <w:rsid w:val="00BD55E1"/>
    <w:rsid w:val="00BD5AEA"/>
    <w:rsid w:val="00BD5F7C"/>
    <w:rsid w:val="00BD640E"/>
    <w:rsid w:val="00BD6491"/>
    <w:rsid w:val="00BD6EAD"/>
    <w:rsid w:val="00BD6FC0"/>
    <w:rsid w:val="00BD7A58"/>
    <w:rsid w:val="00BD7B8A"/>
    <w:rsid w:val="00BD7C25"/>
    <w:rsid w:val="00BE0077"/>
    <w:rsid w:val="00BE05E2"/>
    <w:rsid w:val="00BE060B"/>
    <w:rsid w:val="00BE06ED"/>
    <w:rsid w:val="00BE0BA5"/>
    <w:rsid w:val="00BE0C04"/>
    <w:rsid w:val="00BE0CBF"/>
    <w:rsid w:val="00BE10BA"/>
    <w:rsid w:val="00BE137E"/>
    <w:rsid w:val="00BE19B0"/>
    <w:rsid w:val="00BE22A9"/>
    <w:rsid w:val="00BE25D2"/>
    <w:rsid w:val="00BE36E1"/>
    <w:rsid w:val="00BE3A08"/>
    <w:rsid w:val="00BE409E"/>
    <w:rsid w:val="00BE43C0"/>
    <w:rsid w:val="00BE44F3"/>
    <w:rsid w:val="00BE4A8B"/>
    <w:rsid w:val="00BE4B7E"/>
    <w:rsid w:val="00BE4C08"/>
    <w:rsid w:val="00BE4FFD"/>
    <w:rsid w:val="00BE507C"/>
    <w:rsid w:val="00BE53A5"/>
    <w:rsid w:val="00BE54D5"/>
    <w:rsid w:val="00BE5586"/>
    <w:rsid w:val="00BE57ED"/>
    <w:rsid w:val="00BE5B27"/>
    <w:rsid w:val="00BE5E09"/>
    <w:rsid w:val="00BE5E93"/>
    <w:rsid w:val="00BE62A6"/>
    <w:rsid w:val="00BE62F3"/>
    <w:rsid w:val="00BE68CB"/>
    <w:rsid w:val="00BE6A77"/>
    <w:rsid w:val="00BE6FF8"/>
    <w:rsid w:val="00BE702F"/>
    <w:rsid w:val="00BE75CA"/>
    <w:rsid w:val="00BE79A6"/>
    <w:rsid w:val="00BE7F1A"/>
    <w:rsid w:val="00BF0160"/>
    <w:rsid w:val="00BF01DF"/>
    <w:rsid w:val="00BF032A"/>
    <w:rsid w:val="00BF0466"/>
    <w:rsid w:val="00BF0BA8"/>
    <w:rsid w:val="00BF2329"/>
    <w:rsid w:val="00BF2E33"/>
    <w:rsid w:val="00BF2FBF"/>
    <w:rsid w:val="00BF35BC"/>
    <w:rsid w:val="00BF3B22"/>
    <w:rsid w:val="00BF4100"/>
    <w:rsid w:val="00BF4458"/>
    <w:rsid w:val="00BF486D"/>
    <w:rsid w:val="00BF48C5"/>
    <w:rsid w:val="00BF48FA"/>
    <w:rsid w:val="00BF4D8E"/>
    <w:rsid w:val="00BF6D60"/>
    <w:rsid w:val="00BF7377"/>
    <w:rsid w:val="00C00370"/>
    <w:rsid w:val="00C004CD"/>
    <w:rsid w:val="00C0057C"/>
    <w:rsid w:val="00C00927"/>
    <w:rsid w:val="00C00C11"/>
    <w:rsid w:val="00C00DA3"/>
    <w:rsid w:val="00C00DB9"/>
    <w:rsid w:val="00C00F18"/>
    <w:rsid w:val="00C00FCB"/>
    <w:rsid w:val="00C01167"/>
    <w:rsid w:val="00C01578"/>
    <w:rsid w:val="00C024C9"/>
    <w:rsid w:val="00C02696"/>
    <w:rsid w:val="00C02B62"/>
    <w:rsid w:val="00C02BCA"/>
    <w:rsid w:val="00C03759"/>
    <w:rsid w:val="00C042E5"/>
    <w:rsid w:val="00C0477C"/>
    <w:rsid w:val="00C04999"/>
    <w:rsid w:val="00C04B5D"/>
    <w:rsid w:val="00C04F87"/>
    <w:rsid w:val="00C0531F"/>
    <w:rsid w:val="00C05DFF"/>
    <w:rsid w:val="00C0679C"/>
    <w:rsid w:val="00C07324"/>
    <w:rsid w:val="00C07789"/>
    <w:rsid w:val="00C07812"/>
    <w:rsid w:val="00C0787F"/>
    <w:rsid w:val="00C07A37"/>
    <w:rsid w:val="00C07EAB"/>
    <w:rsid w:val="00C1093B"/>
    <w:rsid w:val="00C10EA1"/>
    <w:rsid w:val="00C115D4"/>
    <w:rsid w:val="00C11607"/>
    <w:rsid w:val="00C11C42"/>
    <w:rsid w:val="00C11D3C"/>
    <w:rsid w:val="00C11E14"/>
    <w:rsid w:val="00C11FB8"/>
    <w:rsid w:val="00C12210"/>
    <w:rsid w:val="00C12DC1"/>
    <w:rsid w:val="00C13134"/>
    <w:rsid w:val="00C13CA8"/>
    <w:rsid w:val="00C13D43"/>
    <w:rsid w:val="00C145BA"/>
    <w:rsid w:val="00C14AB3"/>
    <w:rsid w:val="00C14AF1"/>
    <w:rsid w:val="00C1531C"/>
    <w:rsid w:val="00C1542D"/>
    <w:rsid w:val="00C154E9"/>
    <w:rsid w:val="00C157C9"/>
    <w:rsid w:val="00C15964"/>
    <w:rsid w:val="00C15C21"/>
    <w:rsid w:val="00C16743"/>
    <w:rsid w:val="00C168B1"/>
    <w:rsid w:val="00C16F1C"/>
    <w:rsid w:val="00C16F6F"/>
    <w:rsid w:val="00C17125"/>
    <w:rsid w:val="00C17B7F"/>
    <w:rsid w:val="00C17CB3"/>
    <w:rsid w:val="00C20188"/>
    <w:rsid w:val="00C203F4"/>
    <w:rsid w:val="00C208E1"/>
    <w:rsid w:val="00C208FE"/>
    <w:rsid w:val="00C20B34"/>
    <w:rsid w:val="00C20E48"/>
    <w:rsid w:val="00C20EF9"/>
    <w:rsid w:val="00C211B9"/>
    <w:rsid w:val="00C21247"/>
    <w:rsid w:val="00C213A2"/>
    <w:rsid w:val="00C21772"/>
    <w:rsid w:val="00C21972"/>
    <w:rsid w:val="00C21BCB"/>
    <w:rsid w:val="00C21E1E"/>
    <w:rsid w:val="00C221F1"/>
    <w:rsid w:val="00C222EF"/>
    <w:rsid w:val="00C226C7"/>
    <w:rsid w:val="00C23287"/>
    <w:rsid w:val="00C23671"/>
    <w:rsid w:val="00C2388A"/>
    <w:rsid w:val="00C24116"/>
    <w:rsid w:val="00C24655"/>
    <w:rsid w:val="00C24A80"/>
    <w:rsid w:val="00C24B57"/>
    <w:rsid w:val="00C24EF5"/>
    <w:rsid w:val="00C258B1"/>
    <w:rsid w:val="00C25EE4"/>
    <w:rsid w:val="00C2642D"/>
    <w:rsid w:val="00C2657B"/>
    <w:rsid w:val="00C266A8"/>
    <w:rsid w:val="00C26A79"/>
    <w:rsid w:val="00C26E28"/>
    <w:rsid w:val="00C272D4"/>
    <w:rsid w:val="00C2737B"/>
    <w:rsid w:val="00C274CE"/>
    <w:rsid w:val="00C27700"/>
    <w:rsid w:val="00C2796B"/>
    <w:rsid w:val="00C3000D"/>
    <w:rsid w:val="00C30514"/>
    <w:rsid w:val="00C30783"/>
    <w:rsid w:val="00C31AFB"/>
    <w:rsid w:val="00C31B7C"/>
    <w:rsid w:val="00C31E81"/>
    <w:rsid w:val="00C31F32"/>
    <w:rsid w:val="00C320B6"/>
    <w:rsid w:val="00C3210E"/>
    <w:rsid w:val="00C321BB"/>
    <w:rsid w:val="00C32443"/>
    <w:rsid w:val="00C32B13"/>
    <w:rsid w:val="00C32B63"/>
    <w:rsid w:val="00C32D74"/>
    <w:rsid w:val="00C33C03"/>
    <w:rsid w:val="00C34562"/>
    <w:rsid w:val="00C34C2A"/>
    <w:rsid w:val="00C352DE"/>
    <w:rsid w:val="00C35712"/>
    <w:rsid w:val="00C359A9"/>
    <w:rsid w:val="00C359CF"/>
    <w:rsid w:val="00C35B2E"/>
    <w:rsid w:val="00C35E9D"/>
    <w:rsid w:val="00C3616B"/>
    <w:rsid w:val="00C3695F"/>
    <w:rsid w:val="00C36A36"/>
    <w:rsid w:val="00C36CD2"/>
    <w:rsid w:val="00C36E47"/>
    <w:rsid w:val="00C3702A"/>
    <w:rsid w:val="00C379ED"/>
    <w:rsid w:val="00C37F2D"/>
    <w:rsid w:val="00C4008E"/>
    <w:rsid w:val="00C409B4"/>
    <w:rsid w:val="00C4165D"/>
    <w:rsid w:val="00C41A11"/>
    <w:rsid w:val="00C41B55"/>
    <w:rsid w:val="00C41D36"/>
    <w:rsid w:val="00C41FF8"/>
    <w:rsid w:val="00C4215A"/>
    <w:rsid w:val="00C42318"/>
    <w:rsid w:val="00C4236C"/>
    <w:rsid w:val="00C423A4"/>
    <w:rsid w:val="00C4294C"/>
    <w:rsid w:val="00C42C22"/>
    <w:rsid w:val="00C43037"/>
    <w:rsid w:val="00C43461"/>
    <w:rsid w:val="00C43ECD"/>
    <w:rsid w:val="00C4420E"/>
    <w:rsid w:val="00C445D0"/>
    <w:rsid w:val="00C44899"/>
    <w:rsid w:val="00C44ED1"/>
    <w:rsid w:val="00C450B3"/>
    <w:rsid w:val="00C463AE"/>
    <w:rsid w:val="00C465DC"/>
    <w:rsid w:val="00C467B3"/>
    <w:rsid w:val="00C46909"/>
    <w:rsid w:val="00C46926"/>
    <w:rsid w:val="00C46AD4"/>
    <w:rsid w:val="00C46C11"/>
    <w:rsid w:val="00C46C6C"/>
    <w:rsid w:val="00C46E90"/>
    <w:rsid w:val="00C46F3D"/>
    <w:rsid w:val="00C470D3"/>
    <w:rsid w:val="00C473FD"/>
    <w:rsid w:val="00C477F2"/>
    <w:rsid w:val="00C47909"/>
    <w:rsid w:val="00C47B4E"/>
    <w:rsid w:val="00C47B83"/>
    <w:rsid w:val="00C47CA6"/>
    <w:rsid w:val="00C47CD2"/>
    <w:rsid w:val="00C47FA5"/>
    <w:rsid w:val="00C5077C"/>
    <w:rsid w:val="00C514BC"/>
    <w:rsid w:val="00C51D3E"/>
    <w:rsid w:val="00C51F50"/>
    <w:rsid w:val="00C520B4"/>
    <w:rsid w:val="00C52CA6"/>
    <w:rsid w:val="00C52EB1"/>
    <w:rsid w:val="00C5316C"/>
    <w:rsid w:val="00C53F2B"/>
    <w:rsid w:val="00C54509"/>
    <w:rsid w:val="00C54CE2"/>
    <w:rsid w:val="00C54E85"/>
    <w:rsid w:val="00C54EA0"/>
    <w:rsid w:val="00C55272"/>
    <w:rsid w:val="00C554BD"/>
    <w:rsid w:val="00C562E1"/>
    <w:rsid w:val="00C56E31"/>
    <w:rsid w:val="00C5725B"/>
    <w:rsid w:val="00C573BA"/>
    <w:rsid w:val="00C5756D"/>
    <w:rsid w:val="00C577EA"/>
    <w:rsid w:val="00C57958"/>
    <w:rsid w:val="00C57A8B"/>
    <w:rsid w:val="00C57B09"/>
    <w:rsid w:val="00C602B8"/>
    <w:rsid w:val="00C602F7"/>
    <w:rsid w:val="00C60335"/>
    <w:rsid w:val="00C605C4"/>
    <w:rsid w:val="00C606AC"/>
    <w:rsid w:val="00C607D9"/>
    <w:rsid w:val="00C6080E"/>
    <w:rsid w:val="00C609FF"/>
    <w:rsid w:val="00C60A1C"/>
    <w:rsid w:val="00C6111E"/>
    <w:rsid w:val="00C6158E"/>
    <w:rsid w:val="00C61792"/>
    <w:rsid w:val="00C6194C"/>
    <w:rsid w:val="00C61A61"/>
    <w:rsid w:val="00C61EDD"/>
    <w:rsid w:val="00C6225C"/>
    <w:rsid w:val="00C62593"/>
    <w:rsid w:val="00C63C2F"/>
    <w:rsid w:val="00C63DE8"/>
    <w:rsid w:val="00C63E9B"/>
    <w:rsid w:val="00C65023"/>
    <w:rsid w:val="00C6504A"/>
    <w:rsid w:val="00C65406"/>
    <w:rsid w:val="00C65530"/>
    <w:rsid w:val="00C655FF"/>
    <w:rsid w:val="00C65AC7"/>
    <w:rsid w:val="00C65BA6"/>
    <w:rsid w:val="00C65CFC"/>
    <w:rsid w:val="00C662EF"/>
    <w:rsid w:val="00C664B1"/>
    <w:rsid w:val="00C66753"/>
    <w:rsid w:val="00C66D44"/>
    <w:rsid w:val="00C673BD"/>
    <w:rsid w:val="00C679CE"/>
    <w:rsid w:val="00C67AA3"/>
    <w:rsid w:val="00C67B70"/>
    <w:rsid w:val="00C67D68"/>
    <w:rsid w:val="00C67EE4"/>
    <w:rsid w:val="00C70130"/>
    <w:rsid w:val="00C70202"/>
    <w:rsid w:val="00C70986"/>
    <w:rsid w:val="00C716E6"/>
    <w:rsid w:val="00C7258B"/>
    <w:rsid w:val="00C72722"/>
    <w:rsid w:val="00C7293E"/>
    <w:rsid w:val="00C72CA3"/>
    <w:rsid w:val="00C730B4"/>
    <w:rsid w:val="00C734D0"/>
    <w:rsid w:val="00C74449"/>
    <w:rsid w:val="00C74A06"/>
    <w:rsid w:val="00C74DBB"/>
    <w:rsid w:val="00C74ECF"/>
    <w:rsid w:val="00C757FD"/>
    <w:rsid w:val="00C75AC6"/>
    <w:rsid w:val="00C764FE"/>
    <w:rsid w:val="00C76A03"/>
    <w:rsid w:val="00C76D90"/>
    <w:rsid w:val="00C77731"/>
    <w:rsid w:val="00C77A4B"/>
    <w:rsid w:val="00C800A7"/>
    <w:rsid w:val="00C802EF"/>
    <w:rsid w:val="00C8061A"/>
    <w:rsid w:val="00C80683"/>
    <w:rsid w:val="00C80A77"/>
    <w:rsid w:val="00C81824"/>
    <w:rsid w:val="00C81A5D"/>
    <w:rsid w:val="00C81E94"/>
    <w:rsid w:val="00C820FF"/>
    <w:rsid w:val="00C8215B"/>
    <w:rsid w:val="00C821A5"/>
    <w:rsid w:val="00C824BA"/>
    <w:rsid w:val="00C82771"/>
    <w:rsid w:val="00C82914"/>
    <w:rsid w:val="00C82B0B"/>
    <w:rsid w:val="00C82E5F"/>
    <w:rsid w:val="00C83180"/>
    <w:rsid w:val="00C833B5"/>
    <w:rsid w:val="00C83611"/>
    <w:rsid w:val="00C84138"/>
    <w:rsid w:val="00C844C1"/>
    <w:rsid w:val="00C84EDF"/>
    <w:rsid w:val="00C8516E"/>
    <w:rsid w:val="00C8548E"/>
    <w:rsid w:val="00C856F7"/>
    <w:rsid w:val="00C85B84"/>
    <w:rsid w:val="00C85BE6"/>
    <w:rsid w:val="00C85CAD"/>
    <w:rsid w:val="00C86031"/>
    <w:rsid w:val="00C86069"/>
    <w:rsid w:val="00C861ED"/>
    <w:rsid w:val="00C86F27"/>
    <w:rsid w:val="00C87057"/>
    <w:rsid w:val="00C87318"/>
    <w:rsid w:val="00C87480"/>
    <w:rsid w:val="00C8776C"/>
    <w:rsid w:val="00C8793D"/>
    <w:rsid w:val="00C87AF6"/>
    <w:rsid w:val="00C87CAA"/>
    <w:rsid w:val="00C91769"/>
    <w:rsid w:val="00C92271"/>
    <w:rsid w:val="00C9230C"/>
    <w:rsid w:val="00C929C8"/>
    <w:rsid w:val="00C92BB3"/>
    <w:rsid w:val="00C9370A"/>
    <w:rsid w:val="00C9436B"/>
    <w:rsid w:val="00C943A7"/>
    <w:rsid w:val="00C947DC"/>
    <w:rsid w:val="00C949B4"/>
    <w:rsid w:val="00C94E00"/>
    <w:rsid w:val="00C95637"/>
    <w:rsid w:val="00C95DFF"/>
    <w:rsid w:val="00C96785"/>
    <w:rsid w:val="00C96816"/>
    <w:rsid w:val="00C96C4E"/>
    <w:rsid w:val="00C97627"/>
    <w:rsid w:val="00C9765B"/>
    <w:rsid w:val="00C97AD2"/>
    <w:rsid w:val="00C97B38"/>
    <w:rsid w:val="00C97CF9"/>
    <w:rsid w:val="00CA0A11"/>
    <w:rsid w:val="00CA0B6E"/>
    <w:rsid w:val="00CA1962"/>
    <w:rsid w:val="00CA1B2A"/>
    <w:rsid w:val="00CA1DAD"/>
    <w:rsid w:val="00CA2430"/>
    <w:rsid w:val="00CA309B"/>
    <w:rsid w:val="00CA3358"/>
    <w:rsid w:val="00CA36EB"/>
    <w:rsid w:val="00CA37EF"/>
    <w:rsid w:val="00CA434D"/>
    <w:rsid w:val="00CA4678"/>
    <w:rsid w:val="00CA4F66"/>
    <w:rsid w:val="00CA512C"/>
    <w:rsid w:val="00CA54E1"/>
    <w:rsid w:val="00CA5BD7"/>
    <w:rsid w:val="00CA5DBE"/>
    <w:rsid w:val="00CA5F42"/>
    <w:rsid w:val="00CA61D2"/>
    <w:rsid w:val="00CA648A"/>
    <w:rsid w:val="00CA6D13"/>
    <w:rsid w:val="00CA6D3D"/>
    <w:rsid w:val="00CA6D78"/>
    <w:rsid w:val="00CA6F62"/>
    <w:rsid w:val="00CA722D"/>
    <w:rsid w:val="00CA7ABD"/>
    <w:rsid w:val="00CA7BEA"/>
    <w:rsid w:val="00CA7EC6"/>
    <w:rsid w:val="00CB0105"/>
    <w:rsid w:val="00CB0922"/>
    <w:rsid w:val="00CB09B9"/>
    <w:rsid w:val="00CB1694"/>
    <w:rsid w:val="00CB1958"/>
    <w:rsid w:val="00CB19F3"/>
    <w:rsid w:val="00CB1DAB"/>
    <w:rsid w:val="00CB1F34"/>
    <w:rsid w:val="00CB2112"/>
    <w:rsid w:val="00CB2212"/>
    <w:rsid w:val="00CB28C5"/>
    <w:rsid w:val="00CB2972"/>
    <w:rsid w:val="00CB2DAE"/>
    <w:rsid w:val="00CB2F04"/>
    <w:rsid w:val="00CB32AA"/>
    <w:rsid w:val="00CB3A6B"/>
    <w:rsid w:val="00CB3AD0"/>
    <w:rsid w:val="00CB3ADD"/>
    <w:rsid w:val="00CB3D19"/>
    <w:rsid w:val="00CB41E6"/>
    <w:rsid w:val="00CB439E"/>
    <w:rsid w:val="00CB5230"/>
    <w:rsid w:val="00CB5255"/>
    <w:rsid w:val="00CB55B0"/>
    <w:rsid w:val="00CB5761"/>
    <w:rsid w:val="00CB5773"/>
    <w:rsid w:val="00CB5B65"/>
    <w:rsid w:val="00CB634D"/>
    <w:rsid w:val="00CB672C"/>
    <w:rsid w:val="00CB67BB"/>
    <w:rsid w:val="00CB6821"/>
    <w:rsid w:val="00CB6C6F"/>
    <w:rsid w:val="00CB6E54"/>
    <w:rsid w:val="00CB7010"/>
    <w:rsid w:val="00CB72A3"/>
    <w:rsid w:val="00CB7CB0"/>
    <w:rsid w:val="00CB7FB9"/>
    <w:rsid w:val="00CB7FC7"/>
    <w:rsid w:val="00CC009A"/>
    <w:rsid w:val="00CC01D6"/>
    <w:rsid w:val="00CC05E8"/>
    <w:rsid w:val="00CC091A"/>
    <w:rsid w:val="00CC09A7"/>
    <w:rsid w:val="00CC09B0"/>
    <w:rsid w:val="00CC0D12"/>
    <w:rsid w:val="00CC1299"/>
    <w:rsid w:val="00CC151B"/>
    <w:rsid w:val="00CC155A"/>
    <w:rsid w:val="00CC188A"/>
    <w:rsid w:val="00CC18B4"/>
    <w:rsid w:val="00CC1962"/>
    <w:rsid w:val="00CC1C6D"/>
    <w:rsid w:val="00CC1E71"/>
    <w:rsid w:val="00CC217B"/>
    <w:rsid w:val="00CC2197"/>
    <w:rsid w:val="00CC2462"/>
    <w:rsid w:val="00CC27FB"/>
    <w:rsid w:val="00CC2A5A"/>
    <w:rsid w:val="00CC2F95"/>
    <w:rsid w:val="00CC36F6"/>
    <w:rsid w:val="00CC3CF3"/>
    <w:rsid w:val="00CC3FC5"/>
    <w:rsid w:val="00CC4C7F"/>
    <w:rsid w:val="00CC5267"/>
    <w:rsid w:val="00CC52D7"/>
    <w:rsid w:val="00CC58DD"/>
    <w:rsid w:val="00CC5B49"/>
    <w:rsid w:val="00CC60D0"/>
    <w:rsid w:val="00CC6FF1"/>
    <w:rsid w:val="00CC700A"/>
    <w:rsid w:val="00CC705D"/>
    <w:rsid w:val="00CC72B6"/>
    <w:rsid w:val="00CC74F5"/>
    <w:rsid w:val="00CC76AD"/>
    <w:rsid w:val="00CC7748"/>
    <w:rsid w:val="00CC7968"/>
    <w:rsid w:val="00CC7A08"/>
    <w:rsid w:val="00CC7D91"/>
    <w:rsid w:val="00CD030A"/>
    <w:rsid w:val="00CD0471"/>
    <w:rsid w:val="00CD09C6"/>
    <w:rsid w:val="00CD0A0F"/>
    <w:rsid w:val="00CD0A16"/>
    <w:rsid w:val="00CD0D78"/>
    <w:rsid w:val="00CD18A2"/>
    <w:rsid w:val="00CD2AE7"/>
    <w:rsid w:val="00CD305C"/>
    <w:rsid w:val="00CD30D1"/>
    <w:rsid w:val="00CD35EF"/>
    <w:rsid w:val="00CD3B5E"/>
    <w:rsid w:val="00CD3C5B"/>
    <w:rsid w:val="00CD3E49"/>
    <w:rsid w:val="00CD4145"/>
    <w:rsid w:val="00CD4605"/>
    <w:rsid w:val="00CD47FB"/>
    <w:rsid w:val="00CD48E0"/>
    <w:rsid w:val="00CD5504"/>
    <w:rsid w:val="00CD572D"/>
    <w:rsid w:val="00CD577A"/>
    <w:rsid w:val="00CD586A"/>
    <w:rsid w:val="00CD5D18"/>
    <w:rsid w:val="00CD5E5A"/>
    <w:rsid w:val="00CD5E8A"/>
    <w:rsid w:val="00CD5F4A"/>
    <w:rsid w:val="00CD6049"/>
    <w:rsid w:val="00CD6140"/>
    <w:rsid w:val="00CD6482"/>
    <w:rsid w:val="00CD64D5"/>
    <w:rsid w:val="00CD65E8"/>
    <w:rsid w:val="00CD6746"/>
    <w:rsid w:val="00CD6BF3"/>
    <w:rsid w:val="00CD785E"/>
    <w:rsid w:val="00CD7F4D"/>
    <w:rsid w:val="00CE00CD"/>
    <w:rsid w:val="00CE02D1"/>
    <w:rsid w:val="00CE08D3"/>
    <w:rsid w:val="00CE0A60"/>
    <w:rsid w:val="00CE0A9A"/>
    <w:rsid w:val="00CE0CDF"/>
    <w:rsid w:val="00CE0E22"/>
    <w:rsid w:val="00CE0FC6"/>
    <w:rsid w:val="00CE1267"/>
    <w:rsid w:val="00CE1A4A"/>
    <w:rsid w:val="00CE1B77"/>
    <w:rsid w:val="00CE1E03"/>
    <w:rsid w:val="00CE3229"/>
    <w:rsid w:val="00CE33C9"/>
    <w:rsid w:val="00CE3686"/>
    <w:rsid w:val="00CE3EFA"/>
    <w:rsid w:val="00CE4518"/>
    <w:rsid w:val="00CE4779"/>
    <w:rsid w:val="00CE59FA"/>
    <w:rsid w:val="00CE5DC8"/>
    <w:rsid w:val="00CE60E7"/>
    <w:rsid w:val="00CE6330"/>
    <w:rsid w:val="00CE63F7"/>
    <w:rsid w:val="00CE64AB"/>
    <w:rsid w:val="00CE6623"/>
    <w:rsid w:val="00CE699F"/>
    <w:rsid w:val="00CE726F"/>
    <w:rsid w:val="00CE73C6"/>
    <w:rsid w:val="00CE79F9"/>
    <w:rsid w:val="00CE7DC7"/>
    <w:rsid w:val="00CE7E15"/>
    <w:rsid w:val="00CE7F8B"/>
    <w:rsid w:val="00CF02D0"/>
    <w:rsid w:val="00CF0824"/>
    <w:rsid w:val="00CF0A8F"/>
    <w:rsid w:val="00CF15B1"/>
    <w:rsid w:val="00CF17E2"/>
    <w:rsid w:val="00CF1924"/>
    <w:rsid w:val="00CF1C15"/>
    <w:rsid w:val="00CF1C44"/>
    <w:rsid w:val="00CF1DA4"/>
    <w:rsid w:val="00CF21EF"/>
    <w:rsid w:val="00CF2D97"/>
    <w:rsid w:val="00CF2EC6"/>
    <w:rsid w:val="00CF31A0"/>
    <w:rsid w:val="00CF327E"/>
    <w:rsid w:val="00CF3B86"/>
    <w:rsid w:val="00CF3B97"/>
    <w:rsid w:val="00CF3F77"/>
    <w:rsid w:val="00CF40B1"/>
    <w:rsid w:val="00CF4148"/>
    <w:rsid w:val="00CF5358"/>
    <w:rsid w:val="00CF570F"/>
    <w:rsid w:val="00CF57F4"/>
    <w:rsid w:val="00CF5A20"/>
    <w:rsid w:val="00CF5C48"/>
    <w:rsid w:val="00CF5E94"/>
    <w:rsid w:val="00CF6498"/>
    <w:rsid w:val="00CF654D"/>
    <w:rsid w:val="00CF6F3E"/>
    <w:rsid w:val="00CF7203"/>
    <w:rsid w:val="00CF743D"/>
    <w:rsid w:val="00D0045F"/>
    <w:rsid w:val="00D00675"/>
    <w:rsid w:val="00D0120C"/>
    <w:rsid w:val="00D01363"/>
    <w:rsid w:val="00D01473"/>
    <w:rsid w:val="00D014F5"/>
    <w:rsid w:val="00D01AC3"/>
    <w:rsid w:val="00D01B83"/>
    <w:rsid w:val="00D01B96"/>
    <w:rsid w:val="00D01BF0"/>
    <w:rsid w:val="00D0235A"/>
    <w:rsid w:val="00D025A6"/>
    <w:rsid w:val="00D02B09"/>
    <w:rsid w:val="00D02C28"/>
    <w:rsid w:val="00D02F9D"/>
    <w:rsid w:val="00D03130"/>
    <w:rsid w:val="00D031F4"/>
    <w:rsid w:val="00D039FD"/>
    <w:rsid w:val="00D03F52"/>
    <w:rsid w:val="00D0412E"/>
    <w:rsid w:val="00D04E19"/>
    <w:rsid w:val="00D05571"/>
    <w:rsid w:val="00D05A5C"/>
    <w:rsid w:val="00D05CC2"/>
    <w:rsid w:val="00D05DE4"/>
    <w:rsid w:val="00D0604F"/>
    <w:rsid w:val="00D062FB"/>
    <w:rsid w:val="00D06386"/>
    <w:rsid w:val="00D067BB"/>
    <w:rsid w:val="00D06852"/>
    <w:rsid w:val="00D0694A"/>
    <w:rsid w:val="00D06B5B"/>
    <w:rsid w:val="00D06C3B"/>
    <w:rsid w:val="00D06E70"/>
    <w:rsid w:val="00D06E98"/>
    <w:rsid w:val="00D07356"/>
    <w:rsid w:val="00D073FF"/>
    <w:rsid w:val="00D1002C"/>
    <w:rsid w:val="00D10A06"/>
    <w:rsid w:val="00D10FD5"/>
    <w:rsid w:val="00D115E0"/>
    <w:rsid w:val="00D117E3"/>
    <w:rsid w:val="00D11D7F"/>
    <w:rsid w:val="00D11F92"/>
    <w:rsid w:val="00D121A3"/>
    <w:rsid w:val="00D12CD2"/>
    <w:rsid w:val="00D12F18"/>
    <w:rsid w:val="00D12FFA"/>
    <w:rsid w:val="00D13102"/>
    <w:rsid w:val="00D13744"/>
    <w:rsid w:val="00D13A3A"/>
    <w:rsid w:val="00D141BD"/>
    <w:rsid w:val="00D14275"/>
    <w:rsid w:val="00D1447D"/>
    <w:rsid w:val="00D145A2"/>
    <w:rsid w:val="00D1496A"/>
    <w:rsid w:val="00D14ECB"/>
    <w:rsid w:val="00D14F65"/>
    <w:rsid w:val="00D15529"/>
    <w:rsid w:val="00D1565A"/>
    <w:rsid w:val="00D15726"/>
    <w:rsid w:val="00D159EA"/>
    <w:rsid w:val="00D15F52"/>
    <w:rsid w:val="00D16088"/>
    <w:rsid w:val="00D16136"/>
    <w:rsid w:val="00D162F7"/>
    <w:rsid w:val="00D1713B"/>
    <w:rsid w:val="00D17540"/>
    <w:rsid w:val="00D175FD"/>
    <w:rsid w:val="00D17618"/>
    <w:rsid w:val="00D1764E"/>
    <w:rsid w:val="00D1770D"/>
    <w:rsid w:val="00D17A23"/>
    <w:rsid w:val="00D17A71"/>
    <w:rsid w:val="00D200C8"/>
    <w:rsid w:val="00D2077C"/>
    <w:rsid w:val="00D20E9D"/>
    <w:rsid w:val="00D2100B"/>
    <w:rsid w:val="00D2112B"/>
    <w:rsid w:val="00D212AF"/>
    <w:rsid w:val="00D21497"/>
    <w:rsid w:val="00D21518"/>
    <w:rsid w:val="00D2155C"/>
    <w:rsid w:val="00D21A76"/>
    <w:rsid w:val="00D21D42"/>
    <w:rsid w:val="00D21EDA"/>
    <w:rsid w:val="00D221A1"/>
    <w:rsid w:val="00D22958"/>
    <w:rsid w:val="00D22A50"/>
    <w:rsid w:val="00D23969"/>
    <w:rsid w:val="00D23AA3"/>
    <w:rsid w:val="00D23F3D"/>
    <w:rsid w:val="00D242D9"/>
    <w:rsid w:val="00D24B65"/>
    <w:rsid w:val="00D24D7B"/>
    <w:rsid w:val="00D252ED"/>
    <w:rsid w:val="00D25DB7"/>
    <w:rsid w:val="00D26663"/>
    <w:rsid w:val="00D26AF1"/>
    <w:rsid w:val="00D27C84"/>
    <w:rsid w:val="00D27C97"/>
    <w:rsid w:val="00D27FFA"/>
    <w:rsid w:val="00D30008"/>
    <w:rsid w:val="00D30825"/>
    <w:rsid w:val="00D30A4D"/>
    <w:rsid w:val="00D30A9D"/>
    <w:rsid w:val="00D30B25"/>
    <w:rsid w:val="00D30D28"/>
    <w:rsid w:val="00D31041"/>
    <w:rsid w:val="00D317C7"/>
    <w:rsid w:val="00D318AF"/>
    <w:rsid w:val="00D3205F"/>
    <w:rsid w:val="00D32288"/>
    <w:rsid w:val="00D3257F"/>
    <w:rsid w:val="00D3277C"/>
    <w:rsid w:val="00D328AB"/>
    <w:rsid w:val="00D32B20"/>
    <w:rsid w:val="00D32B3C"/>
    <w:rsid w:val="00D32EC2"/>
    <w:rsid w:val="00D32F0F"/>
    <w:rsid w:val="00D32F9E"/>
    <w:rsid w:val="00D33139"/>
    <w:rsid w:val="00D3349B"/>
    <w:rsid w:val="00D33821"/>
    <w:rsid w:val="00D33F02"/>
    <w:rsid w:val="00D3421F"/>
    <w:rsid w:val="00D34602"/>
    <w:rsid w:val="00D34D45"/>
    <w:rsid w:val="00D34F17"/>
    <w:rsid w:val="00D35998"/>
    <w:rsid w:val="00D35DF7"/>
    <w:rsid w:val="00D360B4"/>
    <w:rsid w:val="00D36845"/>
    <w:rsid w:val="00D36B50"/>
    <w:rsid w:val="00D36FF1"/>
    <w:rsid w:val="00D37A8E"/>
    <w:rsid w:val="00D4001F"/>
    <w:rsid w:val="00D406EB"/>
    <w:rsid w:val="00D40737"/>
    <w:rsid w:val="00D40E50"/>
    <w:rsid w:val="00D40FAF"/>
    <w:rsid w:val="00D41485"/>
    <w:rsid w:val="00D4214F"/>
    <w:rsid w:val="00D4223E"/>
    <w:rsid w:val="00D4259E"/>
    <w:rsid w:val="00D425A9"/>
    <w:rsid w:val="00D4265A"/>
    <w:rsid w:val="00D4272C"/>
    <w:rsid w:val="00D42F28"/>
    <w:rsid w:val="00D4385C"/>
    <w:rsid w:val="00D4394A"/>
    <w:rsid w:val="00D442CE"/>
    <w:rsid w:val="00D444F2"/>
    <w:rsid w:val="00D449E4"/>
    <w:rsid w:val="00D44B0B"/>
    <w:rsid w:val="00D44D4B"/>
    <w:rsid w:val="00D4525A"/>
    <w:rsid w:val="00D45736"/>
    <w:rsid w:val="00D45AB1"/>
    <w:rsid w:val="00D45B28"/>
    <w:rsid w:val="00D4604C"/>
    <w:rsid w:val="00D46F55"/>
    <w:rsid w:val="00D46F86"/>
    <w:rsid w:val="00D47328"/>
    <w:rsid w:val="00D4757F"/>
    <w:rsid w:val="00D504D1"/>
    <w:rsid w:val="00D505B1"/>
    <w:rsid w:val="00D50A54"/>
    <w:rsid w:val="00D5126C"/>
    <w:rsid w:val="00D518A4"/>
    <w:rsid w:val="00D51A6E"/>
    <w:rsid w:val="00D51E70"/>
    <w:rsid w:val="00D5340A"/>
    <w:rsid w:val="00D536DC"/>
    <w:rsid w:val="00D5392D"/>
    <w:rsid w:val="00D547FE"/>
    <w:rsid w:val="00D54833"/>
    <w:rsid w:val="00D54D08"/>
    <w:rsid w:val="00D5535C"/>
    <w:rsid w:val="00D5541B"/>
    <w:rsid w:val="00D5564A"/>
    <w:rsid w:val="00D55683"/>
    <w:rsid w:val="00D55E45"/>
    <w:rsid w:val="00D55F85"/>
    <w:rsid w:val="00D56793"/>
    <w:rsid w:val="00D5740A"/>
    <w:rsid w:val="00D57547"/>
    <w:rsid w:val="00D5757A"/>
    <w:rsid w:val="00D577B0"/>
    <w:rsid w:val="00D57A15"/>
    <w:rsid w:val="00D602DA"/>
    <w:rsid w:val="00D60A11"/>
    <w:rsid w:val="00D60FF7"/>
    <w:rsid w:val="00D610C8"/>
    <w:rsid w:val="00D61621"/>
    <w:rsid w:val="00D61D90"/>
    <w:rsid w:val="00D621E3"/>
    <w:rsid w:val="00D622B9"/>
    <w:rsid w:val="00D62C8E"/>
    <w:rsid w:val="00D6485A"/>
    <w:rsid w:val="00D6492E"/>
    <w:rsid w:val="00D64CEA"/>
    <w:rsid w:val="00D64DA8"/>
    <w:rsid w:val="00D66109"/>
    <w:rsid w:val="00D66395"/>
    <w:rsid w:val="00D66CB7"/>
    <w:rsid w:val="00D66E73"/>
    <w:rsid w:val="00D67269"/>
    <w:rsid w:val="00D67602"/>
    <w:rsid w:val="00D67757"/>
    <w:rsid w:val="00D6781E"/>
    <w:rsid w:val="00D67A31"/>
    <w:rsid w:val="00D67CEA"/>
    <w:rsid w:val="00D702CB"/>
    <w:rsid w:val="00D70532"/>
    <w:rsid w:val="00D7062A"/>
    <w:rsid w:val="00D71445"/>
    <w:rsid w:val="00D7152C"/>
    <w:rsid w:val="00D7152D"/>
    <w:rsid w:val="00D7181F"/>
    <w:rsid w:val="00D71A90"/>
    <w:rsid w:val="00D71AFE"/>
    <w:rsid w:val="00D71CE6"/>
    <w:rsid w:val="00D7205D"/>
    <w:rsid w:val="00D720F6"/>
    <w:rsid w:val="00D721AE"/>
    <w:rsid w:val="00D724D0"/>
    <w:rsid w:val="00D72656"/>
    <w:rsid w:val="00D726A3"/>
    <w:rsid w:val="00D726B5"/>
    <w:rsid w:val="00D728B5"/>
    <w:rsid w:val="00D7293C"/>
    <w:rsid w:val="00D72AAB"/>
    <w:rsid w:val="00D72C0D"/>
    <w:rsid w:val="00D73236"/>
    <w:rsid w:val="00D73885"/>
    <w:rsid w:val="00D73A1F"/>
    <w:rsid w:val="00D73E16"/>
    <w:rsid w:val="00D73EDB"/>
    <w:rsid w:val="00D74437"/>
    <w:rsid w:val="00D7503B"/>
    <w:rsid w:val="00D7571F"/>
    <w:rsid w:val="00D75757"/>
    <w:rsid w:val="00D758DD"/>
    <w:rsid w:val="00D763C5"/>
    <w:rsid w:val="00D765C0"/>
    <w:rsid w:val="00D7678E"/>
    <w:rsid w:val="00D76975"/>
    <w:rsid w:val="00D76E65"/>
    <w:rsid w:val="00D77263"/>
    <w:rsid w:val="00D77305"/>
    <w:rsid w:val="00D77728"/>
    <w:rsid w:val="00D77C7E"/>
    <w:rsid w:val="00D77EA8"/>
    <w:rsid w:val="00D801BE"/>
    <w:rsid w:val="00D8039A"/>
    <w:rsid w:val="00D8054E"/>
    <w:rsid w:val="00D8069E"/>
    <w:rsid w:val="00D80802"/>
    <w:rsid w:val="00D8093A"/>
    <w:rsid w:val="00D809A3"/>
    <w:rsid w:val="00D80DA8"/>
    <w:rsid w:val="00D81022"/>
    <w:rsid w:val="00D8103A"/>
    <w:rsid w:val="00D81067"/>
    <w:rsid w:val="00D810F7"/>
    <w:rsid w:val="00D81242"/>
    <w:rsid w:val="00D81771"/>
    <w:rsid w:val="00D81C52"/>
    <w:rsid w:val="00D82589"/>
    <w:rsid w:val="00D8298A"/>
    <w:rsid w:val="00D837F3"/>
    <w:rsid w:val="00D83A0F"/>
    <w:rsid w:val="00D83A6E"/>
    <w:rsid w:val="00D843F9"/>
    <w:rsid w:val="00D84979"/>
    <w:rsid w:val="00D84D15"/>
    <w:rsid w:val="00D84FC3"/>
    <w:rsid w:val="00D851F4"/>
    <w:rsid w:val="00D8531B"/>
    <w:rsid w:val="00D85907"/>
    <w:rsid w:val="00D85DE0"/>
    <w:rsid w:val="00D85E62"/>
    <w:rsid w:val="00D85FA9"/>
    <w:rsid w:val="00D860FA"/>
    <w:rsid w:val="00D86455"/>
    <w:rsid w:val="00D864FE"/>
    <w:rsid w:val="00D866A4"/>
    <w:rsid w:val="00D86AF3"/>
    <w:rsid w:val="00D86DA9"/>
    <w:rsid w:val="00D86EE2"/>
    <w:rsid w:val="00D86F11"/>
    <w:rsid w:val="00D8705B"/>
    <w:rsid w:val="00D8734C"/>
    <w:rsid w:val="00D875B5"/>
    <w:rsid w:val="00D87615"/>
    <w:rsid w:val="00D87956"/>
    <w:rsid w:val="00D87BE3"/>
    <w:rsid w:val="00D87BE7"/>
    <w:rsid w:val="00D902DC"/>
    <w:rsid w:val="00D90341"/>
    <w:rsid w:val="00D90531"/>
    <w:rsid w:val="00D90778"/>
    <w:rsid w:val="00D90CFD"/>
    <w:rsid w:val="00D915BF"/>
    <w:rsid w:val="00D91754"/>
    <w:rsid w:val="00D9193C"/>
    <w:rsid w:val="00D91B68"/>
    <w:rsid w:val="00D91D11"/>
    <w:rsid w:val="00D91F32"/>
    <w:rsid w:val="00D923A9"/>
    <w:rsid w:val="00D92571"/>
    <w:rsid w:val="00D925CE"/>
    <w:rsid w:val="00D92954"/>
    <w:rsid w:val="00D929AB"/>
    <w:rsid w:val="00D92A8A"/>
    <w:rsid w:val="00D92FFF"/>
    <w:rsid w:val="00D931FC"/>
    <w:rsid w:val="00D93587"/>
    <w:rsid w:val="00D93972"/>
    <w:rsid w:val="00D93F59"/>
    <w:rsid w:val="00D94062"/>
    <w:rsid w:val="00D9435D"/>
    <w:rsid w:val="00D9483C"/>
    <w:rsid w:val="00D94C2A"/>
    <w:rsid w:val="00D95037"/>
    <w:rsid w:val="00D95419"/>
    <w:rsid w:val="00D954D5"/>
    <w:rsid w:val="00D957C8"/>
    <w:rsid w:val="00D95C43"/>
    <w:rsid w:val="00D960E2"/>
    <w:rsid w:val="00D963A1"/>
    <w:rsid w:val="00D96880"/>
    <w:rsid w:val="00D96A22"/>
    <w:rsid w:val="00D9728C"/>
    <w:rsid w:val="00D978B4"/>
    <w:rsid w:val="00D979FB"/>
    <w:rsid w:val="00D97A93"/>
    <w:rsid w:val="00D97A99"/>
    <w:rsid w:val="00D97C78"/>
    <w:rsid w:val="00D97DB4"/>
    <w:rsid w:val="00D97E71"/>
    <w:rsid w:val="00DA01CB"/>
    <w:rsid w:val="00DA143C"/>
    <w:rsid w:val="00DA14BE"/>
    <w:rsid w:val="00DA1B9B"/>
    <w:rsid w:val="00DA1CBE"/>
    <w:rsid w:val="00DA1D7F"/>
    <w:rsid w:val="00DA1E61"/>
    <w:rsid w:val="00DA1F6F"/>
    <w:rsid w:val="00DA2010"/>
    <w:rsid w:val="00DA2A6A"/>
    <w:rsid w:val="00DA2E73"/>
    <w:rsid w:val="00DA3059"/>
    <w:rsid w:val="00DA32E5"/>
    <w:rsid w:val="00DA4032"/>
    <w:rsid w:val="00DA4453"/>
    <w:rsid w:val="00DA4699"/>
    <w:rsid w:val="00DA4AA5"/>
    <w:rsid w:val="00DA4B96"/>
    <w:rsid w:val="00DA4F07"/>
    <w:rsid w:val="00DA4F08"/>
    <w:rsid w:val="00DA4F59"/>
    <w:rsid w:val="00DA5036"/>
    <w:rsid w:val="00DA56DD"/>
    <w:rsid w:val="00DA6168"/>
    <w:rsid w:val="00DA6E80"/>
    <w:rsid w:val="00DA6F89"/>
    <w:rsid w:val="00DA71CB"/>
    <w:rsid w:val="00DA7719"/>
    <w:rsid w:val="00DA7995"/>
    <w:rsid w:val="00DA7BFD"/>
    <w:rsid w:val="00DB0167"/>
    <w:rsid w:val="00DB017A"/>
    <w:rsid w:val="00DB01E5"/>
    <w:rsid w:val="00DB0962"/>
    <w:rsid w:val="00DB110D"/>
    <w:rsid w:val="00DB1188"/>
    <w:rsid w:val="00DB16A4"/>
    <w:rsid w:val="00DB173A"/>
    <w:rsid w:val="00DB1C66"/>
    <w:rsid w:val="00DB1FED"/>
    <w:rsid w:val="00DB3237"/>
    <w:rsid w:val="00DB3275"/>
    <w:rsid w:val="00DB38C5"/>
    <w:rsid w:val="00DB3D2C"/>
    <w:rsid w:val="00DB3D9D"/>
    <w:rsid w:val="00DB3E04"/>
    <w:rsid w:val="00DB3E29"/>
    <w:rsid w:val="00DB3FE4"/>
    <w:rsid w:val="00DB4319"/>
    <w:rsid w:val="00DB4377"/>
    <w:rsid w:val="00DB44B4"/>
    <w:rsid w:val="00DB4743"/>
    <w:rsid w:val="00DB4872"/>
    <w:rsid w:val="00DB4928"/>
    <w:rsid w:val="00DB4A67"/>
    <w:rsid w:val="00DB55AC"/>
    <w:rsid w:val="00DB57E1"/>
    <w:rsid w:val="00DB57EB"/>
    <w:rsid w:val="00DB59E7"/>
    <w:rsid w:val="00DB5D39"/>
    <w:rsid w:val="00DB68A2"/>
    <w:rsid w:val="00DB6989"/>
    <w:rsid w:val="00DB6D81"/>
    <w:rsid w:val="00DB6E5F"/>
    <w:rsid w:val="00DB6FBD"/>
    <w:rsid w:val="00DB722E"/>
    <w:rsid w:val="00DB79AA"/>
    <w:rsid w:val="00DC032A"/>
    <w:rsid w:val="00DC03E8"/>
    <w:rsid w:val="00DC074A"/>
    <w:rsid w:val="00DC0837"/>
    <w:rsid w:val="00DC110A"/>
    <w:rsid w:val="00DC1506"/>
    <w:rsid w:val="00DC16E3"/>
    <w:rsid w:val="00DC233A"/>
    <w:rsid w:val="00DC296D"/>
    <w:rsid w:val="00DC408B"/>
    <w:rsid w:val="00DC4594"/>
    <w:rsid w:val="00DC553E"/>
    <w:rsid w:val="00DC592B"/>
    <w:rsid w:val="00DC5EC7"/>
    <w:rsid w:val="00DC61C6"/>
    <w:rsid w:val="00DC62C4"/>
    <w:rsid w:val="00DC686E"/>
    <w:rsid w:val="00DC6C66"/>
    <w:rsid w:val="00DC6C98"/>
    <w:rsid w:val="00DC6D86"/>
    <w:rsid w:val="00DC7493"/>
    <w:rsid w:val="00DC77E2"/>
    <w:rsid w:val="00DC7F11"/>
    <w:rsid w:val="00DD00F5"/>
    <w:rsid w:val="00DD0442"/>
    <w:rsid w:val="00DD09A7"/>
    <w:rsid w:val="00DD1008"/>
    <w:rsid w:val="00DD14C6"/>
    <w:rsid w:val="00DD14D2"/>
    <w:rsid w:val="00DD16BF"/>
    <w:rsid w:val="00DD1BC2"/>
    <w:rsid w:val="00DD258D"/>
    <w:rsid w:val="00DD263D"/>
    <w:rsid w:val="00DD28CC"/>
    <w:rsid w:val="00DD3090"/>
    <w:rsid w:val="00DD3411"/>
    <w:rsid w:val="00DD3696"/>
    <w:rsid w:val="00DD372E"/>
    <w:rsid w:val="00DD3A26"/>
    <w:rsid w:val="00DD3B08"/>
    <w:rsid w:val="00DD3C29"/>
    <w:rsid w:val="00DD3D68"/>
    <w:rsid w:val="00DD3F7E"/>
    <w:rsid w:val="00DD408F"/>
    <w:rsid w:val="00DD4711"/>
    <w:rsid w:val="00DD524A"/>
    <w:rsid w:val="00DD580F"/>
    <w:rsid w:val="00DD5A58"/>
    <w:rsid w:val="00DD605E"/>
    <w:rsid w:val="00DD674F"/>
    <w:rsid w:val="00DD686D"/>
    <w:rsid w:val="00DD6D69"/>
    <w:rsid w:val="00DD6F9E"/>
    <w:rsid w:val="00DD77D6"/>
    <w:rsid w:val="00DD7818"/>
    <w:rsid w:val="00DD79E8"/>
    <w:rsid w:val="00DD7CD2"/>
    <w:rsid w:val="00DD7E26"/>
    <w:rsid w:val="00DD7EA8"/>
    <w:rsid w:val="00DE0127"/>
    <w:rsid w:val="00DE0A3D"/>
    <w:rsid w:val="00DE0B62"/>
    <w:rsid w:val="00DE1311"/>
    <w:rsid w:val="00DE1384"/>
    <w:rsid w:val="00DE1624"/>
    <w:rsid w:val="00DE1E0D"/>
    <w:rsid w:val="00DE1F9A"/>
    <w:rsid w:val="00DE2373"/>
    <w:rsid w:val="00DE26A2"/>
    <w:rsid w:val="00DE2A67"/>
    <w:rsid w:val="00DE2AA6"/>
    <w:rsid w:val="00DE2CA4"/>
    <w:rsid w:val="00DE2E6E"/>
    <w:rsid w:val="00DE3599"/>
    <w:rsid w:val="00DE364C"/>
    <w:rsid w:val="00DE388D"/>
    <w:rsid w:val="00DE3A26"/>
    <w:rsid w:val="00DE3BFB"/>
    <w:rsid w:val="00DE3C0C"/>
    <w:rsid w:val="00DE40D7"/>
    <w:rsid w:val="00DE42A7"/>
    <w:rsid w:val="00DE4390"/>
    <w:rsid w:val="00DE491A"/>
    <w:rsid w:val="00DE4AB4"/>
    <w:rsid w:val="00DE54C6"/>
    <w:rsid w:val="00DE5603"/>
    <w:rsid w:val="00DE57EB"/>
    <w:rsid w:val="00DE58F9"/>
    <w:rsid w:val="00DE5EA7"/>
    <w:rsid w:val="00DE6A55"/>
    <w:rsid w:val="00DE6AF2"/>
    <w:rsid w:val="00DE6C08"/>
    <w:rsid w:val="00DE6EF8"/>
    <w:rsid w:val="00DE7103"/>
    <w:rsid w:val="00DF06E6"/>
    <w:rsid w:val="00DF0F37"/>
    <w:rsid w:val="00DF1866"/>
    <w:rsid w:val="00DF205F"/>
    <w:rsid w:val="00DF2412"/>
    <w:rsid w:val="00DF2432"/>
    <w:rsid w:val="00DF2999"/>
    <w:rsid w:val="00DF2DA7"/>
    <w:rsid w:val="00DF2F86"/>
    <w:rsid w:val="00DF33E0"/>
    <w:rsid w:val="00DF3E4F"/>
    <w:rsid w:val="00DF407A"/>
    <w:rsid w:val="00DF4457"/>
    <w:rsid w:val="00DF48C1"/>
    <w:rsid w:val="00DF51B3"/>
    <w:rsid w:val="00DF531E"/>
    <w:rsid w:val="00DF56F4"/>
    <w:rsid w:val="00DF58C5"/>
    <w:rsid w:val="00DF5972"/>
    <w:rsid w:val="00DF5BA2"/>
    <w:rsid w:val="00DF6214"/>
    <w:rsid w:val="00DF62C1"/>
    <w:rsid w:val="00DF64A7"/>
    <w:rsid w:val="00DF6B1F"/>
    <w:rsid w:val="00DF76C1"/>
    <w:rsid w:val="00DF7713"/>
    <w:rsid w:val="00DF7955"/>
    <w:rsid w:val="00DF7BA0"/>
    <w:rsid w:val="00E000E9"/>
    <w:rsid w:val="00E00380"/>
    <w:rsid w:val="00E0089E"/>
    <w:rsid w:val="00E00D63"/>
    <w:rsid w:val="00E00E3F"/>
    <w:rsid w:val="00E00EB6"/>
    <w:rsid w:val="00E01066"/>
    <w:rsid w:val="00E01D02"/>
    <w:rsid w:val="00E02071"/>
    <w:rsid w:val="00E02164"/>
    <w:rsid w:val="00E021AB"/>
    <w:rsid w:val="00E025DD"/>
    <w:rsid w:val="00E02773"/>
    <w:rsid w:val="00E030CD"/>
    <w:rsid w:val="00E0370C"/>
    <w:rsid w:val="00E0392B"/>
    <w:rsid w:val="00E0406D"/>
    <w:rsid w:val="00E041AE"/>
    <w:rsid w:val="00E0431F"/>
    <w:rsid w:val="00E045F7"/>
    <w:rsid w:val="00E051FA"/>
    <w:rsid w:val="00E057AA"/>
    <w:rsid w:val="00E05DCF"/>
    <w:rsid w:val="00E05E19"/>
    <w:rsid w:val="00E05EDF"/>
    <w:rsid w:val="00E05F8E"/>
    <w:rsid w:val="00E06214"/>
    <w:rsid w:val="00E067C1"/>
    <w:rsid w:val="00E068C5"/>
    <w:rsid w:val="00E069E0"/>
    <w:rsid w:val="00E071AA"/>
    <w:rsid w:val="00E074F2"/>
    <w:rsid w:val="00E07769"/>
    <w:rsid w:val="00E07CBC"/>
    <w:rsid w:val="00E07EA6"/>
    <w:rsid w:val="00E1010A"/>
    <w:rsid w:val="00E10285"/>
    <w:rsid w:val="00E10863"/>
    <w:rsid w:val="00E11045"/>
    <w:rsid w:val="00E1109E"/>
    <w:rsid w:val="00E11229"/>
    <w:rsid w:val="00E1125C"/>
    <w:rsid w:val="00E11357"/>
    <w:rsid w:val="00E1140E"/>
    <w:rsid w:val="00E1191E"/>
    <w:rsid w:val="00E11F68"/>
    <w:rsid w:val="00E12533"/>
    <w:rsid w:val="00E1271B"/>
    <w:rsid w:val="00E12CAB"/>
    <w:rsid w:val="00E12F38"/>
    <w:rsid w:val="00E13410"/>
    <w:rsid w:val="00E135AC"/>
    <w:rsid w:val="00E1397B"/>
    <w:rsid w:val="00E13B98"/>
    <w:rsid w:val="00E13C3F"/>
    <w:rsid w:val="00E13D0B"/>
    <w:rsid w:val="00E13FD7"/>
    <w:rsid w:val="00E140E1"/>
    <w:rsid w:val="00E1446D"/>
    <w:rsid w:val="00E146DC"/>
    <w:rsid w:val="00E149FF"/>
    <w:rsid w:val="00E15043"/>
    <w:rsid w:val="00E15091"/>
    <w:rsid w:val="00E15622"/>
    <w:rsid w:val="00E166C0"/>
    <w:rsid w:val="00E1696F"/>
    <w:rsid w:val="00E16DCA"/>
    <w:rsid w:val="00E17267"/>
    <w:rsid w:val="00E17443"/>
    <w:rsid w:val="00E20C83"/>
    <w:rsid w:val="00E20F95"/>
    <w:rsid w:val="00E2165B"/>
    <w:rsid w:val="00E2174F"/>
    <w:rsid w:val="00E218C0"/>
    <w:rsid w:val="00E218CD"/>
    <w:rsid w:val="00E21911"/>
    <w:rsid w:val="00E21F8D"/>
    <w:rsid w:val="00E221FC"/>
    <w:rsid w:val="00E229A0"/>
    <w:rsid w:val="00E229B2"/>
    <w:rsid w:val="00E22ADC"/>
    <w:rsid w:val="00E22B29"/>
    <w:rsid w:val="00E22C42"/>
    <w:rsid w:val="00E22D45"/>
    <w:rsid w:val="00E22EAF"/>
    <w:rsid w:val="00E232D1"/>
    <w:rsid w:val="00E2399D"/>
    <w:rsid w:val="00E23B89"/>
    <w:rsid w:val="00E23C15"/>
    <w:rsid w:val="00E2425A"/>
    <w:rsid w:val="00E245E0"/>
    <w:rsid w:val="00E24812"/>
    <w:rsid w:val="00E248C5"/>
    <w:rsid w:val="00E24961"/>
    <w:rsid w:val="00E24E93"/>
    <w:rsid w:val="00E257DA"/>
    <w:rsid w:val="00E261E7"/>
    <w:rsid w:val="00E26CF2"/>
    <w:rsid w:val="00E2766E"/>
    <w:rsid w:val="00E277A5"/>
    <w:rsid w:val="00E300F2"/>
    <w:rsid w:val="00E302A4"/>
    <w:rsid w:val="00E30F98"/>
    <w:rsid w:val="00E30FF3"/>
    <w:rsid w:val="00E310DD"/>
    <w:rsid w:val="00E3169E"/>
    <w:rsid w:val="00E316B8"/>
    <w:rsid w:val="00E31A02"/>
    <w:rsid w:val="00E31DDE"/>
    <w:rsid w:val="00E32318"/>
    <w:rsid w:val="00E326F4"/>
    <w:rsid w:val="00E32F9C"/>
    <w:rsid w:val="00E33178"/>
    <w:rsid w:val="00E3320D"/>
    <w:rsid w:val="00E332FF"/>
    <w:rsid w:val="00E3364F"/>
    <w:rsid w:val="00E33AFF"/>
    <w:rsid w:val="00E3415D"/>
    <w:rsid w:val="00E3437F"/>
    <w:rsid w:val="00E344EF"/>
    <w:rsid w:val="00E34522"/>
    <w:rsid w:val="00E3490C"/>
    <w:rsid w:val="00E34A04"/>
    <w:rsid w:val="00E34D0D"/>
    <w:rsid w:val="00E34E68"/>
    <w:rsid w:val="00E3505A"/>
    <w:rsid w:val="00E352FB"/>
    <w:rsid w:val="00E35E63"/>
    <w:rsid w:val="00E35EBF"/>
    <w:rsid w:val="00E3666E"/>
    <w:rsid w:val="00E36EFF"/>
    <w:rsid w:val="00E370BC"/>
    <w:rsid w:val="00E371C3"/>
    <w:rsid w:val="00E37956"/>
    <w:rsid w:val="00E40089"/>
    <w:rsid w:val="00E401F7"/>
    <w:rsid w:val="00E406B4"/>
    <w:rsid w:val="00E40AF6"/>
    <w:rsid w:val="00E40D78"/>
    <w:rsid w:val="00E40E63"/>
    <w:rsid w:val="00E411ED"/>
    <w:rsid w:val="00E4133D"/>
    <w:rsid w:val="00E41521"/>
    <w:rsid w:val="00E41ADF"/>
    <w:rsid w:val="00E41FA7"/>
    <w:rsid w:val="00E433A4"/>
    <w:rsid w:val="00E4378D"/>
    <w:rsid w:val="00E43A7D"/>
    <w:rsid w:val="00E443C3"/>
    <w:rsid w:val="00E443E0"/>
    <w:rsid w:val="00E4448C"/>
    <w:rsid w:val="00E445EA"/>
    <w:rsid w:val="00E44902"/>
    <w:rsid w:val="00E44D6D"/>
    <w:rsid w:val="00E44EFE"/>
    <w:rsid w:val="00E45141"/>
    <w:rsid w:val="00E45866"/>
    <w:rsid w:val="00E458E9"/>
    <w:rsid w:val="00E46074"/>
    <w:rsid w:val="00E461CC"/>
    <w:rsid w:val="00E4654D"/>
    <w:rsid w:val="00E470EB"/>
    <w:rsid w:val="00E472C5"/>
    <w:rsid w:val="00E47456"/>
    <w:rsid w:val="00E4761D"/>
    <w:rsid w:val="00E47BA5"/>
    <w:rsid w:val="00E47E48"/>
    <w:rsid w:val="00E47F30"/>
    <w:rsid w:val="00E47F34"/>
    <w:rsid w:val="00E50706"/>
    <w:rsid w:val="00E5148F"/>
    <w:rsid w:val="00E51867"/>
    <w:rsid w:val="00E51ACC"/>
    <w:rsid w:val="00E526E5"/>
    <w:rsid w:val="00E52A6A"/>
    <w:rsid w:val="00E53878"/>
    <w:rsid w:val="00E53F04"/>
    <w:rsid w:val="00E5454F"/>
    <w:rsid w:val="00E54E54"/>
    <w:rsid w:val="00E54EF6"/>
    <w:rsid w:val="00E55148"/>
    <w:rsid w:val="00E55541"/>
    <w:rsid w:val="00E555D1"/>
    <w:rsid w:val="00E55889"/>
    <w:rsid w:val="00E55ED7"/>
    <w:rsid w:val="00E55F73"/>
    <w:rsid w:val="00E560B5"/>
    <w:rsid w:val="00E566C1"/>
    <w:rsid w:val="00E56EE8"/>
    <w:rsid w:val="00E579B2"/>
    <w:rsid w:val="00E57F6D"/>
    <w:rsid w:val="00E60264"/>
    <w:rsid w:val="00E60748"/>
    <w:rsid w:val="00E607CF"/>
    <w:rsid w:val="00E60A9C"/>
    <w:rsid w:val="00E60B1A"/>
    <w:rsid w:val="00E60D46"/>
    <w:rsid w:val="00E60DAC"/>
    <w:rsid w:val="00E60EFA"/>
    <w:rsid w:val="00E61097"/>
    <w:rsid w:val="00E61291"/>
    <w:rsid w:val="00E61869"/>
    <w:rsid w:val="00E619DF"/>
    <w:rsid w:val="00E61B2C"/>
    <w:rsid w:val="00E620ED"/>
    <w:rsid w:val="00E62684"/>
    <w:rsid w:val="00E62983"/>
    <w:rsid w:val="00E62FC8"/>
    <w:rsid w:val="00E63013"/>
    <w:rsid w:val="00E632EB"/>
    <w:rsid w:val="00E63385"/>
    <w:rsid w:val="00E633B6"/>
    <w:rsid w:val="00E6355F"/>
    <w:rsid w:val="00E63580"/>
    <w:rsid w:val="00E636BC"/>
    <w:rsid w:val="00E63FC3"/>
    <w:rsid w:val="00E64202"/>
    <w:rsid w:val="00E645C5"/>
    <w:rsid w:val="00E64768"/>
    <w:rsid w:val="00E64930"/>
    <w:rsid w:val="00E64DAF"/>
    <w:rsid w:val="00E653C1"/>
    <w:rsid w:val="00E6563D"/>
    <w:rsid w:val="00E659EE"/>
    <w:rsid w:val="00E66180"/>
    <w:rsid w:val="00E663DD"/>
    <w:rsid w:val="00E663E9"/>
    <w:rsid w:val="00E664A1"/>
    <w:rsid w:val="00E66683"/>
    <w:rsid w:val="00E66946"/>
    <w:rsid w:val="00E66F65"/>
    <w:rsid w:val="00E675CB"/>
    <w:rsid w:val="00E67643"/>
    <w:rsid w:val="00E677B5"/>
    <w:rsid w:val="00E7005A"/>
    <w:rsid w:val="00E702A9"/>
    <w:rsid w:val="00E702D1"/>
    <w:rsid w:val="00E70FE6"/>
    <w:rsid w:val="00E716A8"/>
    <w:rsid w:val="00E71CC6"/>
    <w:rsid w:val="00E721BB"/>
    <w:rsid w:val="00E72537"/>
    <w:rsid w:val="00E72965"/>
    <w:rsid w:val="00E72E24"/>
    <w:rsid w:val="00E72FF1"/>
    <w:rsid w:val="00E73483"/>
    <w:rsid w:val="00E73948"/>
    <w:rsid w:val="00E73BB1"/>
    <w:rsid w:val="00E73D50"/>
    <w:rsid w:val="00E73EDF"/>
    <w:rsid w:val="00E7432C"/>
    <w:rsid w:val="00E74494"/>
    <w:rsid w:val="00E74588"/>
    <w:rsid w:val="00E746AA"/>
    <w:rsid w:val="00E74736"/>
    <w:rsid w:val="00E74A72"/>
    <w:rsid w:val="00E74EB6"/>
    <w:rsid w:val="00E756BB"/>
    <w:rsid w:val="00E75855"/>
    <w:rsid w:val="00E75BAE"/>
    <w:rsid w:val="00E75DCE"/>
    <w:rsid w:val="00E75FCD"/>
    <w:rsid w:val="00E761D8"/>
    <w:rsid w:val="00E7674E"/>
    <w:rsid w:val="00E76856"/>
    <w:rsid w:val="00E76AC8"/>
    <w:rsid w:val="00E76B31"/>
    <w:rsid w:val="00E76F6B"/>
    <w:rsid w:val="00E7710E"/>
    <w:rsid w:val="00E7745B"/>
    <w:rsid w:val="00E80172"/>
    <w:rsid w:val="00E803B7"/>
    <w:rsid w:val="00E80BCD"/>
    <w:rsid w:val="00E80BF6"/>
    <w:rsid w:val="00E80C0B"/>
    <w:rsid w:val="00E80C88"/>
    <w:rsid w:val="00E80DA9"/>
    <w:rsid w:val="00E80F13"/>
    <w:rsid w:val="00E81387"/>
    <w:rsid w:val="00E813AD"/>
    <w:rsid w:val="00E820F8"/>
    <w:rsid w:val="00E82F1A"/>
    <w:rsid w:val="00E82F23"/>
    <w:rsid w:val="00E82FE3"/>
    <w:rsid w:val="00E83140"/>
    <w:rsid w:val="00E8377D"/>
    <w:rsid w:val="00E837DA"/>
    <w:rsid w:val="00E83922"/>
    <w:rsid w:val="00E84268"/>
    <w:rsid w:val="00E847A0"/>
    <w:rsid w:val="00E84A73"/>
    <w:rsid w:val="00E8512F"/>
    <w:rsid w:val="00E853AA"/>
    <w:rsid w:val="00E85ADE"/>
    <w:rsid w:val="00E86350"/>
    <w:rsid w:val="00E866AB"/>
    <w:rsid w:val="00E86752"/>
    <w:rsid w:val="00E86959"/>
    <w:rsid w:val="00E87577"/>
    <w:rsid w:val="00E87891"/>
    <w:rsid w:val="00E87EEF"/>
    <w:rsid w:val="00E904A4"/>
    <w:rsid w:val="00E90851"/>
    <w:rsid w:val="00E91D67"/>
    <w:rsid w:val="00E922D8"/>
    <w:rsid w:val="00E9235C"/>
    <w:rsid w:val="00E92603"/>
    <w:rsid w:val="00E927DD"/>
    <w:rsid w:val="00E928A3"/>
    <w:rsid w:val="00E92AE4"/>
    <w:rsid w:val="00E92BFE"/>
    <w:rsid w:val="00E932AF"/>
    <w:rsid w:val="00E9344B"/>
    <w:rsid w:val="00E936B1"/>
    <w:rsid w:val="00E93870"/>
    <w:rsid w:val="00E93D1F"/>
    <w:rsid w:val="00E93FD2"/>
    <w:rsid w:val="00E94099"/>
    <w:rsid w:val="00E94208"/>
    <w:rsid w:val="00E94A79"/>
    <w:rsid w:val="00E94F9D"/>
    <w:rsid w:val="00E94FD9"/>
    <w:rsid w:val="00E958DB"/>
    <w:rsid w:val="00E95DA6"/>
    <w:rsid w:val="00E95EB4"/>
    <w:rsid w:val="00E95EF9"/>
    <w:rsid w:val="00E9616D"/>
    <w:rsid w:val="00E96518"/>
    <w:rsid w:val="00E96809"/>
    <w:rsid w:val="00E9681F"/>
    <w:rsid w:val="00E968C2"/>
    <w:rsid w:val="00E968F7"/>
    <w:rsid w:val="00E96CF5"/>
    <w:rsid w:val="00E97664"/>
    <w:rsid w:val="00E97CEA"/>
    <w:rsid w:val="00EA043F"/>
    <w:rsid w:val="00EA07A4"/>
    <w:rsid w:val="00EA099F"/>
    <w:rsid w:val="00EA0C59"/>
    <w:rsid w:val="00EA0D49"/>
    <w:rsid w:val="00EA0F3D"/>
    <w:rsid w:val="00EA13EF"/>
    <w:rsid w:val="00EA1C27"/>
    <w:rsid w:val="00EA2086"/>
    <w:rsid w:val="00EA24F2"/>
    <w:rsid w:val="00EA2ABA"/>
    <w:rsid w:val="00EA309B"/>
    <w:rsid w:val="00EA3266"/>
    <w:rsid w:val="00EA359E"/>
    <w:rsid w:val="00EA38CB"/>
    <w:rsid w:val="00EA3AEF"/>
    <w:rsid w:val="00EA3E56"/>
    <w:rsid w:val="00EA412A"/>
    <w:rsid w:val="00EA4178"/>
    <w:rsid w:val="00EA428A"/>
    <w:rsid w:val="00EA4627"/>
    <w:rsid w:val="00EA49C0"/>
    <w:rsid w:val="00EA4EE2"/>
    <w:rsid w:val="00EA512E"/>
    <w:rsid w:val="00EA54B9"/>
    <w:rsid w:val="00EA5919"/>
    <w:rsid w:val="00EA5D61"/>
    <w:rsid w:val="00EA61D3"/>
    <w:rsid w:val="00EA672C"/>
    <w:rsid w:val="00EA67CE"/>
    <w:rsid w:val="00EA6D5B"/>
    <w:rsid w:val="00EA7B77"/>
    <w:rsid w:val="00EB0B1E"/>
    <w:rsid w:val="00EB147A"/>
    <w:rsid w:val="00EB297B"/>
    <w:rsid w:val="00EB2E38"/>
    <w:rsid w:val="00EB311E"/>
    <w:rsid w:val="00EB321C"/>
    <w:rsid w:val="00EB32E0"/>
    <w:rsid w:val="00EB349C"/>
    <w:rsid w:val="00EB47CD"/>
    <w:rsid w:val="00EB4803"/>
    <w:rsid w:val="00EB4822"/>
    <w:rsid w:val="00EB4ED7"/>
    <w:rsid w:val="00EB53BB"/>
    <w:rsid w:val="00EB5660"/>
    <w:rsid w:val="00EB5739"/>
    <w:rsid w:val="00EB5C69"/>
    <w:rsid w:val="00EB6253"/>
    <w:rsid w:val="00EB632C"/>
    <w:rsid w:val="00EB657B"/>
    <w:rsid w:val="00EB6935"/>
    <w:rsid w:val="00EB69C9"/>
    <w:rsid w:val="00EB69CB"/>
    <w:rsid w:val="00EB774E"/>
    <w:rsid w:val="00EB7A2C"/>
    <w:rsid w:val="00EB7E6E"/>
    <w:rsid w:val="00EC019C"/>
    <w:rsid w:val="00EC01F2"/>
    <w:rsid w:val="00EC0955"/>
    <w:rsid w:val="00EC09F6"/>
    <w:rsid w:val="00EC0FF5"/>
    <w:rsid w:val="00EC100C"/>
    <w:rsid w:val="00EC1216"/>
    <w:rsid w:val="00EC1678"/>
    <w:rsid w:val="00EC1760"/>
    <w:rsid w:val="00EC1B22"/>
    <w:rsid w:val="00EC2555"/>
    <w:rsid w:val="00EC2CF8"/>
    <w:rsid w:val="00EC2D1B"/>
    <w:rsid w:val="00EC34D6"/>
    <w:rsid w:val="00EC3AFE"/>
    <w:rsid w:val="00EC3FFB"/>
    <w:rsid w:val="00EC404E"/>
    <w:rsid w:val="00EC51B5"/>
    <w:rsid w:val="00EC51FD"/>
    <w:rsid w:val="00EC5381"/>
    <w:rsid w:val="00EC546B"/>
    <w:rsid w:val="00EC563B"/>
    <w:rsid w:val="00EC6055"/>
    <w:rsid w:val="00EC607E"/>
    <w:rsid w:val="00EC65EB"/>
    <w:rsid w:val="00EC6E2F"/>
    <w:rsid w:val="00EC6E77"/>
    <w:rsid w:val="00EC6E9E"/>
    <w:rsid w:val="00EC6EB4"/>
    <w:rsid w:val="00EC70DE"/>
    <w:rsid w:val="00EC7C06"/>
    <w:rsid w:val="00ED022E"/>
    <w:rsid w:val="00ED0773"/>
    <w:rsid w:val="00ED07BE"/>
    <w:rsid w:val="00ED0CD6"/>
    <w:rsid w:val="00ED1365"/>
    <w:rsid w:val="00ED141D"/>
    <w:rsid w:val="00ED17D0"/>
    <w:rsid w:val="00ED19FE"/>
    <w:rsid w:val="00ED1B05"/>
    <w:rsid w:val="00ED1D66"/>
    <w:rsid w:val="00ED20A4"/>
    <w:rsid w:val="00ED2156"/>
    <w:rsid w:val="00ED21C9"/>
    <w:rsid w:val="00ED2564"/>
    <w:rsid w:val="00ED302C"/>
    <w:rsid w:val="00ED348C"/>
    <w:rsid w:val="00ED3711"/>
    <w:rsid w:val="00ED3952"/>
    <w:rsid w:val="00ED3D40"/>
    <w:rsid w:val="00ED401D"/>
    <w:rsid w:val="00ED4121"/>
    <w:rsid w:val="00ED4811"/>
    <w:rsid w:val="00ED498D"/>
    <w:rsid w:val="00ED49D6"/>
    <w:rsid w:val="00ED4BFA"/>
    <w:rsid w:val="00ED4F42"/>
    <w:rsid w:val="00ED5268"/>
    <w:rsid w:val="00ED5DBB"/>
    <w:rsid w:val="00ED6537"/>
    <w:rsid w:val="00ED6872"/>
    <w:rsid w:val="00ED68D6"/>
    <w:rsid w:val="00ED6D22"/>
    <w:rsid w:val="00ED6E50"/>
    <w:rsid w:val="00ED77F8"/>
    <w:rsid w:val="00ED78E0"/>
    <w:rsid w:val="00ED7BC2"/>
    <w:rsid w:val="00ED7CCB"/>
    <w:rsid w:val="00EE0226"/>
    <w:rsid w:val="00EE0A4F"/>
    <w:rsid w:val="00EE0D7B"/>
    <w:rsid w:val="00EE0F04"/>
    <w:rsid w:val="00EE12CF"/>
    <w:rsid w:val="00EE145E"/>
    <w:rsid w:val="00EE151A"/>
    <w:rsid w:val="00EE15BE"/>
    <w:rsid w:val="00EE187A"/>
    <w:rsid w:val="00EE1E27"/>
    <w:rsid w:val="00EE3711"/>
    <w:rsid w:val="00EE372F"/>
    <w:rsid w:val="00EE380B"/>
    <w:rsid w:val="00EE3903"/>
    <w:rsid w:val="00EE3BC2"/>
    <w:rsid w:val="00EE4722"/>
    <w:rsid w:val="00EE4D6E"/>
    <w:rsid w:val="00EE4F18"/>
    <w:rsid w:val="00EE5C91"/>
    <w:rsid w:val="00EE6047"/>
    <w:rsid w:val="00EE6159"/>
    <w:rsid w:val="00EE62C5"/>
    <w:rsid w:val="00EE6C01"/>
    <w:rsid w:val="00EE74F4"/>
    <w:rsid w:val="00EE79BA"/>
    <w:rsid w:val="00EE7A57"/>
    <w:rsid w:val="00EF026B"/>
    <w:rsid w:val="00EF0400"/>
    <w:rsid w:val="00EF066A"/>
    <w:rsid w:val="00EF0968"/>
    <w:rsid w:val="00EF0F3E"/>
    <w:rsid w:val="00EF11EE"/>
    <w:rsid w:val="00EF14F8"/>
    <w:rsid w:val="00EF1EF8"/>
    <w:rsid w:val="00EF2CF9"/>
    <w:rsid w:val="00EF33EF"/>
    <w:rsid w:val="00EF3545"/>
    <w:rsid w:val="00EF357E"/>
    <w:rsid w:val="00EF3E17"/>
    <w:rsid w:val="00EF442B"/>
    <w:rsid w:val="00EF4775"/>
    <w:rsid w:val="00EF4837"/>
    <w:rsid w:val="00EF507D"/>
    <w:rsid w:val="00EF50CC"/>
    <w:rsid w:val="00EF53B5"/>
    <w:rsid w:val="00EF54E7"/>
    <w:rsid w:val="00EF5AB8"/>
    <w:rsid w:val="00EF5D7F"/>
    <w:rsid w:val="00EF6090"/>
    <w:rsid w:val="00EF6315"/>
    <w:rsid w:val="00EF66D0"/>
    <w:rsid w:val="00EF70C1"/>
    <w:rsid w:val="00EF7956"/>
    <w:rsid w:val="00EF7A15"/>
    <w:rsid w:val="00F0034A"/>
    <w:rsid w:val="00F00669"/>
    <w:rsid w:val="00F00670"/>
    <w:rsid w:val="00F00A3A"/>
    <w:rsid w:val="00F00C08"/>
    <w:rsid w:val="00F0111D"/>
    <w:rsid w:val="00F012F8"/>
    <w:rsid w:val="00F0170D"/>
    <w:rsid w:val="00F023E4"/>
    <w:rsid w:val="00F02949"/>
    <w:rsid w:val="00F02A5D"/>
    <w:rsid w:val="00F03472"/>
    <w:rsid w:val="00F038D8"/>
    <w:rsid w:val="00F03DC7"/>
    <w:rsid w:val="00F03F48"/>
    <w:rsid w:val="00F040E9"/>
    <w:rsid w:val="00F05167"/>
    <w:rsid w:val="00F05808"/>
    <w:rsid w:val="00F05B06"/>
    <w:rsid w:val="00F06076"/>
    <w:rsid w:val="00F062C5"/>
    <w:rsid w:val="00F0633A"/>
    <w:rsid w:val="00F066EB"/>
    <w:rsid w:val="00F06A6F"/>
    <w:rsid w:val="00F06DB1"/>
    <w:rsid w:val="00F07383"/>
    <w:rsid w:val="00F07689"/>
    <w:rsid w:val="00F07ADA"/>
    <w:rsid w:val="00F07C3C"/>
    <w:rsid w:val="00F07F5F"/>
    <w:rsid w:val="00F10313"/>
    <w:rsid w:val="00F107CF"/>
    <w:rsid w:val="00F107FA"/>
    <w:rsid w:val="00F1098E"/>
    <w:rsid w:val="00F10B46"/>
    <w:rsid w:val="00F10C31"/>
    <w:rsid w:val="00F11278"/>
    <w:rsid w:val="00F11344"/>
    <w:rsid w:val="00F1145F"/>
    <w:rsid w:val="00F11560"/>
    <w:rsid w:val="00F116E7"/>
    <w:rsid w:val="00F116EF"/>
    <w:rsid w:val="00F118C8"/>
    <w:rsid w:val="00F11A68"/>
    <w:rsid w:val="00F11D56"/>
    <w:rsid w:val="00F123EC"/>
    <w:rsid w:val="00F12B47"/>
    <w:rsid w:val="00F12B7C"/>
    <w:rsid w:val="00F1318F"/>
    <w:rsid w:val="00F13842"/>
    <w:rsid w:val="00F13C27"/>
    <w:rsid w:val="00F13C48"/>
    <w:rsid w:val="00F142A4"/>
    <w:rsid w:val="00F1486E"/>
    <w:rsid w:val="00F14FB1"/>
    <w:rsid w:val="00F14FF3"/>
    <w:rsid w:val="00F152C9"/>
    <w:rsid w:val="00F15DD8"/>
    <w:rsid w:val="00F15E92"/>
    <w:rsid w:val="00F1607B"/>
    <w:rsid w:val="00F16606"/>
    <w:rsid w:val="00F1668F"/>
    <w:rsid w:val="00F16AEB"/>
    <w:rsid w:val="00F16CFA"/>
    <w:rsid w:val="00F170C2"/>
    <w:rsid w:val="00F17185"/>
    <w:rsid w:val="00F17E0B"/>
    <w:rsid w:val="00F2051D"/>
    <w:rsid w:val="00F20AF4"/>
    <w:rsid w:val="00F20F19"/>
    <w:rsid w:val="00F20F70"/>
    <w:rsid w:val="00F2129D"/>
    <w:rsid w:val="00F212F5"/>
    <w:rsid w:val="00F21375"/>
    <w:rsid w:val="00F21470"/>
    <w:rsid w:val="00F216FD"/>
    <w:rsid w:val="00F219C7"/>
    <w:rsid w:val="00F21B85"/>
    <w:rsid w:val="00F21C17"/>
    <w:rsid w:val="00F21CAA"/>
    <w:rsid w:val="00F22C95"/>
    <w:rsid w:val="00F23042"/>
    <w:rsid w:val="00F23095"/>
    <w:rsid w:val="00F23150"/>
    <w:rsid w:val="00F2343B"/>
    <w:rsid w:val="00F23515"/>
    <w:rsid w:val="00F238C4"/>
    <w:rsid w:val="00F23AC0"/>
    <w:rsid w:val="00F23C24"/>
    <w:rsid w:val="00F23C9B"/>
    <w:rsid w:val="00F23D28"/>
    <w:rsid w:val="00F23DAD"/>
    <w:rsid w:val="00F24A11"/>
    <w:rsid w:val="00F25093"/>
    <w:rsid w:val="00F250C3"/>
    <w:rsid w:val="00F25257"/>
    <w:rsid w:val="00F2546E"/>
    <w:rsid w:val="00F261C3"/>
    <w:rsid w:val="00F26268"/>
    <w:rsid w:val="00F26431"/>
    <w:rsid w:val="00F26A4B"/>
    <w:rsid w:val="00F26BD2"/>
    <w:rsid w:val="00F26E53"/>
    <w:rsid w:val="00F270AB"/>
    <w:rsid w:val="00F2758A"/>
    <w:rsid w:val="00F27674"/>
    <w:rsid w:val="00F27701"/>
    <w:rsid w:val="00F27C1E"/>
    <w:rsid w:val="00F303E8"/>
    <w:rsid w:val="00F30434"/>
    <w:rsid w:val="00F30BC4"/>
    <w:rsid w:val="00F31256"/>
    <w:rsid w:val="00F31452"/>
    <w:rsid w:val="00F31509"/>
    <w:rsid w:val="00F31913"/>
    <w:rsid w:val="00F325B3"/>
    <w:rsid w:val="00F32CB3"/>
    <w:rsid w:val="00F32E03"/>
    <w:rsid w:val="00F3312D"/>
    <w:rsid w:val="00F331DD"/>
    <w:rsid w:val="00F33635"/>
    <w:rsid w:val="00F34054"/>
    <w:rsid w:val="00F34426"/>
    <w:rsid w:val="00F34635"/>
    <w:rsid w:val="00F34921"/>
    <w:rsid w:val="00F34A54"/>
    <w:rsid w:val="00F34EA0"/>
    <w:rsid w:val="00F34F85"/>
    <w:rsid w:val="00F35669"/>
    <w:rsid w:val="00F36499"/>
    <w:rsid w:val="00F36A38"/>
    <w:rsid w:val="00F3731F"/>
    <w:rsid w:val="00F374D0"/>
    <w:rsid w:val="00F37CED"/>
    <w:rsid w:val="00F404DE"/>
    <w:rsid w:val="00F40A99"/>
    <w:rsid w:val="00F40AB2"/>
    <w:rsid w:val="00F40AF9"/>
    <w:rsid w:val="00F40CEB"/>
    <w:rsid w:val="00F40F30"/>
    <w:rsid w:val="00F4102E"/>
    <w:rsid w:val="00F411B2"/>
    <w:rsid w:val="00F414AE"/>
    <w:rsid w:val="00F4172D"/>
    <w:rsid w:val="00F418D9"/>
    <w:rsid w:val="00F41E76"/>
    <w:rsid w:val="00F4200F"/>
    <w:rsid w:val="00F42064"/>
    <w:rsid w:val="00F42707"/>
    <w:rsid w:val="00F42B4E"/>
    <w:rsid w:val="00F4379E"/>
    <w:rsid w:val="00F4479D"/>
    <w:rsid w:val="00F44D2A"/>
    <w:rsid w:val="00F44F40"/>
    <w:rsid w:val="00F454F1"/>
    <w:rsid w:val="00F4582D"/>
    <w:rsid w:val="00F45DB4"/>
    <w:rsid w:val="00F460FD"/>
    <w:rsid w:val="00F461C9"/>
    <w:rsid w:val="00F46685"/>
    <w:rsid w:val="00F467E0"/>
    <w:rsid w:val="00F46A1E"/>
    <w:rsid w:val="00F46DC0"/>
    <w:rsid w:val="00F4707B"/>
    <w:rsid w:val="00F47191"/>
    <w:rsid w:val="00F471C7"/>
    <w:rsid w:val="00F47247"/>
    <w:rsid w:val="00F47E26"/>
    <w:rsid w:val="00F47F1E"/>
    <w:rsid w:val="00F503B9"/>
    <w:rsid w:val="00F5082B"/>
    <w:rsid w:val="00F50B27"/>
    <w:rsid w:val="00F50E89"/>
    <w:rsid w:val="00F5158F"/>
    <w:rsid w:val="00F51BF4"/>
    <w:rsid w:val="00F51DAE"/>
    <w:rsid w:val="00F525B8"/>
    <w:rsid w:val="00F52BED"/>
    <w:rsid w:val="00F52F8B"/>
    <w:rsid w:val="00F53009"/>
    <w:rsid w:val="00F53C50"/>
    <w:rsid w:val="00F541E4"/>
    <w:rsid w:val="00F54675"/>
    <w:rsid w:val="00F54810"/>
    <w:rsid w:val="00F54C34"/>
    <w:rsid w:val="00F54CEB"/>
    <w:rsid w:val="00F551D4"/>
    <w:rsid w:val="00F551DC"/>
    <w:rsid w:val="00F55320"/>
    <w:rsid w:val="00F554EC"/>
    <w:rsid w:val="00F5552D"/>
    <w:rsid w:val="00F55A3B"/>
    <w:rsid w:val="00F55CB2"/>
    <w:rsid w:val="00F55FC3"/>
    <w:rsid w:val="00F56149"/>
    <w:rsid w:val="00F566CB"/>
    <w:rsid w:val="00F56731"/>
    <w:rsid w:val="00F5727D"/>
    <w:rsid w:val="00F57572"/>
    <w:rsid w:val="00F5797A"/>
    <w:rsid w:val="00F600C3"/>
    <w:rsid w:val="00F601F9"/>
    <w:rsid w:val="00F60283"/>
    <w:rsid w:val="00F606C5"/>
    <w:rsid w:val="00F60A83"/>
    <w:rsid w:val="00F60B66"/>
    <w:rsid w:val="00F60BAF"/>
    <w:rsid w:val="00F60BF5"/>
    <w:rsid w:val="00F612AA"/>
    <w:rsid w:val="00F616FE"/>
    <w:rsid w:val="00F62B05"/>
    <w:rsid w:val="00F62BB6"/>
    <w:rsid w:val="00F62FEF"/>
    <w:rsid w:val="00F63205"/>
    <w:rsid w:val="00F63FAD"/>
    <w:rsid w:val="00F640F5"/>
    <w:rsid w:val="00F64181"/>
    <w:rsid w:val="00F6457A"/>
    <w:rsid w:val="00F65003"/>
    <w:rsid w:val="00F65670"/>
    <w:rsid w:val="00F65EDB"/>
    <w:rsid w:val="00F660F0"/>
    <w:rsid w:val="00F66126"/>
    <w:rsid w:val="00F66656"/>
    <w:rsid w:val="00F667C0"/>
    <w:rsid w:val="00F671B6"/>
    <w:rsid w:val="00F671F9"/>
    <w:rsid w:val="00F67C4F"/>
    <w:rsid w:val="00F70618"/>
    <w:rsid w:val="00F70774"/>
    <w:rsid w:val="00F70A30"/>
    <w:rsid w:val="00F70BEC"/>
    <w:rsid w:val="00F7143B"/>
    <w:rsid w:val="00F7147B"/>
    <w:rsid w:val="00F715A5"/>
    <w:rsid w:val="00F715F0"/>
    <w:rsid w:val="00F71708"/>
    <w:rsid w:val="00F71934"/>
    <w:rsid w:val="00F71A52"/>
    <w:rsid w:val="00F71BF2"/>
    <w:rsid w:val="00F71CD3"/>
    <w:rsid w:val="00F71D18"/>
    <w:rsid w:val="00F72014"/>
    <w:rsid w:val="00F721DF"/>
    <w:rsid w:val="00F72257"/>
    <w:rsid w:val="00F72697"/>
    <w:rsid w:val="00F727EB"/>
    <w:rsid w:val="00F729D3"/>
    <w:rsid w:val="00F72B7A"/>
    <w:rsid w:val="00F72EC4"/>
    <w:rsid w:val="00F73168"/>
    <w:rsid w:val="00F7319D"/>
    <w:rsid w:val="00F73225"/>
    <w:rsid w:val="00F7366B"/>
    <w:rsid w:val="00F73FEF"/>
    <w:rsid w:val="00F74753"/>
    <w:rsid w:val="00F74768"/>
    <w:rsid w:val="00F74A0D"/>
    <w:rsid w:val="00F74A8B"/>
    <w:rsid w:val="00F74CC7"/>
    <w:rsid w:val="00F75345"/>
    <w:rsid w:val="00F758B4"/>
    <w:rsid w:val="00F75EA2"/>
    <w:rsid w:val="00F76A89"/>
    <w:rsid w:val="00F76F23"/>
    <w:rsid w:val="00F77061"/>
    <w:rsid w:val="00F773B3"/>
    <w:rsid w:val="00F776F4"/>
    <w:rsid w:val="00F77A39"/>
    <w:rsid w:val="00F801C0"/>
    <w:rsid w:val="00F80535"/>
    <w:rsid w:val="00F80B6E"/>
    <w:rsid w:val="00F8101D"/>
    <w:rsid w:val="00F814E9"/>
    <w:rsid w:val="00F81A4B"/>
    <w:rsid w:val="00F81EC6"/>
    <w:rsid w:val="00F823F5"/>
    <w:rsid w:val="00F827C3"/>
    <w:rsid w:val="00F82FE4"/>
    <w:rsid w:val="00F83264"/>
    <w:rsid w:val="00F833A3"/>
    <w:rsid w:val="00F83523"/>
    <w:rsid w:val="00F835BD"/>
    <w:rsid w:val="00F83A24"/>
    <w:rsid w:val="00F83BB6"/>
    <w:rsid w:val="00F84327"/>
    <w:rsid w:val="00F843CC"/>
    <w:rsid w:val="00F84641"/>
    <w:rsid w:val="00F84D5A"/>
    <w:rsid w:val="00F84EA9"/>
    <w:rsid w:val="00F8532B"/>
    <w:rsid w:val="00F85465"/>
    <w:rsid w:val="00F8643E"/>
    <w:rsid w:val="00F86889"/>
    <w:rsid w:val="00F869A7"/>
    <w:rsid w:val="00F86D61"/>
    <w:rsid w:val="00F874CB"/>
    <w:rsid w:val="00F876CA"/>
    <w:rsid w:val="00F90D11"/>
    <w:rsid w:val="00F91005"/>
    <w:rsid w:val="00F91074"/>
    <w:rsid w:val="00F9117E"/>
    <w:rsid w:val="00F91E16"/>
    <w:rsid w:val="00F923BC"/>
    <w:rsid w:val="00F92606"/>
    <w:rsid w:val="00F92BC3"/>
    <w:rsid w:val="00F92CE8"/>
    <w:rsid w:val="00F92EFE"/>
    <w:rsid w:val="00F934E4"/>
    <w:rsid w:val="00F936F9"/>
    <w:rsid w:val="00F938B5"/>
    <w:rsid w:val="00F93D01"/>
    <w:rsid w:val="00F944BD"/>
    <w:rsid w:val="00F946A1"/>
    <w:rsid w:val="00F94710"/>
    <w:rsid w:val="00F948B2"/>
    <w:rsid w:val="00F94934"/>
    <w:rsid w:val="00F94C56"/>
    <w:rsid w:val="00F95082"/>
    <w:rsid w:val="00F9543D"/>
    <w:rsid w:val="00F96423"/>
    <w:rsid w:val="00F968A0"/>
    <w:rsid w:val="00F96F33"/>
    <w:rsid w:val="00F971CC"/>
    <w:rsid w:val="00F97EBC"/>
    <w:rsid w:val="00FA0393"/>
    <w:rsid w:val="00FA0822"/>
    <w:rsid w:val="00FA0A26"/>
    <w:rsid w:val="00FA147E"/>
    <w:rsid w:val="00FA16BF"/>
    <w:rsid w:val="00FA1876"/>
    <w:rsid w:val="00FA1D4F"/>
    <w:rsid w:val="00FA287B"/>
    <w:rsid w:val="00FA31D7"/>
    <w:rsid w:val="00FA31FA"/>
    <w:rsid w:val="00FA33DD"/>
    <w:rsid w:val="00FA35F5"/>
    <w:rsid w:val="00FA3856"/>
    <w:rsid w:val="00FA39FA"/>
    <w:rsid w:val="00FA3A99"/>
    <w:rsid w:val="00FA3B69"/>
    <w:rsid w:val="00FA3C38"/>
    <w:rsid w:val="00FA3ED4"/>
    <w:rsid w:val="00FA43FC"/>
    <w:rsid w:val="00FA4D8E"/>
    <w:rsid w:val="00FA53B1"/>
    <w:rsid w:val="00FA54E9"/>
    <w:rsid w:val="00FA59BC"/>
    <w:rsid w:val="00FA5DBB"/>
    <w:rsid w:val="00FA6221"/>
    <w:rsid w:val="00FA63C5"/>
    <w:rsid w:val="00FA673B"/>
    <w:rsid w:val="00FA6892"/>
    <w:rsid w:val="00FA68A5"/>
    <w:rsid w:val="00FA6B22"/>
    <w:rsid w:val="00FA6BE1"/>
    <w:rsid w:val="00FA74AE"/>
    <w:rsid w:val="00FA7696"/>
    <w:rsid w:val="00FA796D"/>
    <w:rsid w:val="00FA7BFA"/>
    <w:rsid w:val="00FA7CDB"/>
    <w:rsid w:val="00FB0069"/>
    <w:rsid w:val="00FB03BA"/>
    <w:rsid w:val="00FB04D5"/>
    <w:rsid w:val="00FB0959"/>
    <w:rsid w:val="00FB0B9C"/>
    <w:rsid w:val="00FB0BCD"/>
    <w:rsid w:val="00FB10CB"/>
    <w:rsid w:val="00FB1309"/>
    <w:rsid w:val="00FB278F"/>
    <w:rsid w:val="00FB2A7A"/>
    <w:rsid w:val="00FB2C2A"/>
    <w:rsid w:val="00FB2D6C"/>
    <w:rsid w:val="00FB2D74"/>
    <w:rsid w:val="00FB2DBD"/>
    <w:rsid w:val="00FB38A4"/>
    <w:rsid w:val="00FB38E5"/>
    <w:rsid w:val="00FB3C37"/>
    <w:rsid w:val="00FB3F81"/>
    <w:rsid w:val="00FB4497"/>
    <w:rsid w:val="00FB4B85"/>
    <w:rsid w:val="00FB54AE"/>
    <w:rsid w:val="00FB552C"/>
    <w:rsid w:val="00FB56CD"/>
    <w:rsid w:val="00FB5EEA"/>
    <w:rsid w:val="00FB679A"/>
    <w:rsid w:val="00FB67D3"/>
    <w:rsid w:val="00FB69EE"/>
    <w:rsid w:val="00FB7C81"/>
    <w:rsid w:val="00FC01E5"/>
    <w:rsid w:val="00FC0898"/>
    <w:rsid w:val="00FC0A68"/>
    <w:rsid w:val="00FC0DED"/>
    <w:rsid w:val="00FC12B1"/>
    <w:rsid w:val="00FC1A3D"/>
    <w:rsid w:val="00FC1CDC"/>
    <w:rsid w:val="00FC223A"/>
    <w:rsid w:val="00FC2486"/>
    <w:rsid w:val="00FC2695"/>
    <w:rsid w:val="00FC2991"/>
    <w:rsid w:val="00FC2B5D"/>
    <w:rsid w:val="00FC2F32"/>
    <w:rsid w:val="00FC3328"/>
    <w:rsid w:val="00FC3885"/>
    <w:rsid w:val="00FC3DAE"/>
    <w:rsid w:val="00FC4B95"/>
    <w:rsid w:val="00FC4DC7"/>
    <w:rsid w:val="00FC57FC"/>
    <w:rsid w:val="00FC59B4"/>
    <w:rsid w:val="00FC5B28"/>
    <w:rsid w:val="00FC5FEF"/>
    <w:rsid w:val="00FC64D5"/>
    <w:rsid w:val="00FC67A7"/>
    <w:rsid w:val="00FC6B25"/>
    <w:rsid w:val="00FC76EB"/>
    <w:rsid w:val="00FC77CB"/>
    <w:rsid w:val="00FC7810"/>
    <w:rsid w:val="00FC7982"/>
    <w:rsid w:val="00FC7AA0"/>
    <w:rsid w:val="00FD00C2"/>
    <w:rsid w:val="00FD04B3"/>
    <w:rsid w:val="00FD056F"/>
    <w:rsid w:val="00FD0AA7"/>
    <w:rsid w:val="00FD0C43"/>
    <w:rsid w:val="00FD0D22"/>
    <w:rsid w:val="00FD0D9B"/>
    <w:rsid w:val="00FD1074"/>
    <w:rsid w:val="00FD1AB2"/>
    <w:rsid w:val="00FD1E48"/>
    <w:rsid w:val="00FD274A"/>
    <w:rsid w:val="00FD324D"/>
    <w:rsid w:val="00FD360C"/>
    <w:rsid w:val="00FD3B55"/>
    <w:rsid w:val="00FD437B"/>
    <w:rsid w:val="00FD43A0"/>
    <w:rsid w:val="00FD4859"/>
    <w:rsid w:val="00FD54F6"/>
    <w:rsid w:val="00FD5511"/>
    <w:rsid w:val="00FD5C39"/>
    <w:rsid w:val="00FD5DFC"/>
    <w:rsid w:val="00FD63B3"/>
    <w:rsid w:val="00FD6561"/>
    <w:rsid w:val="00FD76F5"/>
    <w:rsid w:val="00FD7B8F"/>
    <w:rsid w:val="00FD7DFF"/>
    <w:rsid w:val="00FD7FE6"/>
    <w:rsid w:val="00FE02D5"/>
    <w:rsid w:val="00FE0389"/>
    <w:rsid w:val="00FE05B4"/>
    <w:rsid w:val="00FE0C3D"/>
    <w:rsid w:val="00FE0E64"/>
    <w:rsid w:val="00FE1350"/>
    <w:rsid w:val="00FE14A9"/>
    <w:rsid w:val="00FE168D"/>
    <w:rsid w:val="00FE1AC8"/>
    <w:rsid w:val="00FE1C57"/>
    <w:rsid w:val="00FE23C2"/>
    <w:rsid w:val="00FE2B1B"/>
    <w:rsid w:val="00FE3089"/>
    <w:rsid w:val="00FE33BE"/>
    <w:rsid w:val="00FE392D"/>
    <w:rsid w:val="00FE3F9A"/>
    <w:rsid w:val="00FE40BD"/>
    <w:rsid w:val="00FE435D"/>
    <w:rsid w:val="00FE4567"/>
    <w:rsid w:val="00FE4743"/>
    <w:rsid w:val="00FE5906"/>
    <w:rsid w:val="00FE5CAF"/>
    <w:rsid w:val="00FE5D26"/>
    <w:rsid w:val="00FE5E62"/>
    <w:rsid w:val="00FE6523"/>
    <w:rsid w:val="00FE6636"/>
    <w:rsid w:val="00FE6A1D"/>
    <w:rsid w:val="00FE7234"/>
    <w:rsid w:val="00FE75DA"/>
    <w:rsid w:val="00FE7A21"/>
    <w:rsid w:val="00FF05C4"/>
    <w:rsid w:val="00FF078A"/>
    <w:rsid w:val="00FF093A"/>
    <w:rsid w:val="00FF1337"/>
    <w:rsid w:val="00FF1CA6"/>
    <w:rsid w:val="00FF222A"/>
    <w:rsid w:val="00FF2658"/>
    <w:rsid w:val="00FF26E1"/>
    <w:rsid w:val="00FF2804"/>
    <w:rsid w:val="00FF2A4E"/>
    <w:rsid w:val="00FF316A"/>
    <w:rsid w:val="00FF34DD"/>
    <w:rsid w:val="00FF37BD"/>
    <w:rsid w:val="00FF3CED"/>
    <w:rsid w:val="00FF49BB"/>
    <w:rsid w:val="00FF4A69"/>
    <w:rsid w:val="00FF5216"/>
    <w:rsid w:val="00FF554A"/>
    <w:rsid w:val="00FF56B7"/>
    <w:rsid w:val="00FF5BED"/>
    <w:rsid w:val="00FF5C21"/>
    <w:rsid w:val="00FF6009"/>
    <w:rsid w:val="00FF62F3"/>
    <w:rsid w:val="00FF678F"/>
    <w:rsid w:val="00FF6CD1"/>
    <w:rsid w:val="00FF6F59"/>
    <w:rsid w:val="00FF7077"/>
    <w:rsid w:val="00FF7355"/>
    <w:rsid w:val="00FF75FC"/>
    <w:rsid w:val="00FF7A90"/>
    <w:rsid w:val="00FF7E4D"/>
    <w:rsid w:val="00FF7F6D"/>
    <w:rsid w:val="0115454E"/>
    <w:rsid w:val="01242C11"/>
    <w:rsid w:val="013B5510"/>
    <w:rsid w:val="013D13C6"/>
    <w:rsid w:val="01422B07"/>
    <w:rsid w:val="01462EFE"/>
    <w:rsid w:val="015E0BE9"/>
    <w:rsid w:val="0161409B"/>
    <w:rsid w:val="01693432"/>
    <w:rsid w:val="018F1416"/>
    <w:rsid w:val="01AB094A"/>
    <w:rsid w:val="01B306E4"/>
    <w:rsid w:val="01D27A5F"/>
    <w:rsid w:val="0201766A"/>
    <w:rsid w:val="02151F95"/>
    <w:rsid w:val="0225298A"/>
    <w:rsid w:val="022E47B0"/>
    <w:rsid w:val="02554999"/>
    <w:rsid w:val="02574326"/>
    <w:rsid w:val="025B75F9"/>
    <w:rsid w:val="02767EF6"/>
    <w:rsid w:val="02B34E07"/>
    <w:rsid w:val="02D54244"/>
    <w:rsid w:val="030F5EB8"/>
    <w:rsid w:val="03142861"/>
    <w:rsid w:val="031B3D3A"/>
    <w:rsid w:val="032F17BB"/>
    <w:rsid w:val="03300F14"/>
    <w:rsid w:val="03382F46"/>
    <w:rsid w:val="033A53C5"/>
    <w:rsid w:val="035D391C"/>
    <w:rsid w:val="035F7F1B"/>
    <w:rsid w:val="037C375A"/>
    <w:rsid w:val="037C5BED"/>
    <w:rsid w:val="03871F70"/>
    <w:rsid w:val="03915486"/>
    <w:rsid w:val="039B4674"/>
    <w:rsid w:val="03AE2B70"/>
    <w:rsid w:val="03C200B6"/>
    <w:rsid w:val="03C877B2"/>
    <w:rsid w:val="03D81924"/>
    <w:rsid w:val="03E312C3"/>
    <w:rsid w:val="03E9024B"/>
    <w:rsid w:val="03E925DE"/>
    <w:rsid w:val="03F638B5"/>
    <w:rsid w:val="042B188D"/>
    <w:rsid w:val="043A302C"/>
    <w:rsid w:val="043F479D"/>
    <w:rsid w:val="046C35A2"/>
    <w:rsid w:val="0492209E"/>
    <w:rsid w:val="04B16E52"/>
    <w:rsid w:val="04B345F7"/>
    <w:rsid w:val="04BE7DD0"/>
    <w:rsid w:val="04DA7BC2"/>
    <w:rsid w:val="04EB3650"/>
    <w:rsid w:val="050D0125"/>
    <w:rsid w:val="054445DB"/>
    <w:rsid w:val="055A06C9"/>
    <w:rsid w:val="055B24DC"/>
    <w:rsid w:val="056F7CE9"/>
    <w:rsid w:val="05702DF2"/>
    <w:rsid w:val="05733EFD"/>
    <w:rsid w:val="05790B83"/>
    <w:rsid w:val="058C1839"/>
    <w:rsid w:val="058D2653"/>
    <w:rsid w:val="05A11E98"/>
    <w:rsid w:val="05EA0443"/>
    <w:rsid w:val="05EA3121"/>
    <w:rsid w:val="05EB37CA"/>
    <w:rsid w:val="05EF39F0"/>
    <w:rsid w:val="060D79A1"/>
    <w:rsid w:val="06256C9B"/>
    <w:rsid w:val="06257099"/>
    <w:rsid w:val="06513081"/>
    <w:rsid w:val="067751BD"/>
    <w:rsid w:val="06A75CA3"/>
    <w:rsid w:val="06CF7159"/>
    <w:rsid w:val="06D32D7E"/>
    <w:rsid w:val="06E21138"/>
    <w:rsid w:val="06E64C63"/>
    <w:rsid w:val="06F24EF2"/>
    <w:rsid w:val="072E19D4"/>
    <w:rsid w:val="07470651"/>
    <w:rsid w:val="075B0046"/>
    <w:rsid w:val="07651834"/>
    <w:rsid w:val="07A20DF1"/>
    <w:rsid w:val="07A9790B"/>
    <w:rsid w:val="07AE7932"/>
    <w:rsid w:val="07B814E5"/>
    <w:rsid w:val="07BA23A8"/>
    <w:rsid w:val="07C02047"/>
    <w:rsid w:val="07C20522"/>
    <w:rsid w:val="07D013A8"/>
    <w:rsid w:val="07D648D8"/>
    <w:rsid w:val="07DB7114"/>
    <w:rsid w:val="07F004BC"/>
    <w:rsid w:val="07FD44E9"/>
    <w:rsid w:val="0805407D"/>
    <w:rsid w:val="08127126"/>
    <w:rsid w:val="08132E8B"/>
    <w:rsid w:val="081D706E"/>
    <w:rsid w:val="082A1109"/>
    <w:rsid w:val="08310C08"/>
    <w:rsid w:val="08554329"/>
    <w:rsid w:val="085D519A"/>
    <w:rsid w:val="086D1BC3"/>
    <w:rsid w:val="08706B4B"/>
    <w:rsid w:val="087D297A"/>
    <w:rsid w:val="088B4CC5"/>
    <w:rsid w:val="088B79C8"/>
    <w:rsid w:val="08B90FB3"/>
    <w:rsid w:val="08CE61CB"/>
    <w:rsid w:val="08D2064E"/>
    <w:rsid w:val="08F44BC5"/>
    <w:rsid w:val="08FA203B"/>
    <w:rsid w:val="094B14E7"/>
    <w:rsid w:val="095256C8"/>
    <w:rsid w:val="096F6526"/>
    <w:rsid w:val="097D58FE"/>
    <w:rsid w:val="098E0239"/>
    <w:rsid w:val="09AB29D4"/>
    <w:rsid w:val="09C851AB"/>
    <w:rsid w:val="09DD70BF"/>
    <w:rsid w:val="0A1827EB"/>
    <w:rsid w:val="0A32370E"/>
    <w:rsid w:val="0A585A2D"/>
    <w:rsid w:val="0A594E3E"/>
    <w:rsid w:val="0A5C768D"/>
    <w:rsid w:val="0A6F50FD"/>
    <w:rsid w:val="0A934843"/>
    <w:rsid w:val="0A9E4A8D"/>
    <w:rsid w:val="0A9F2012"/>
    <w:rsid w:val="0AA46A22"/>
    <w:rsid w:val="0AAA6D9C"/>
    <w:rsid w:val="0AB53627"/>
    <w:rsid w:val="0ACE1EAB"/>
    <w:rsid w:val="0AE65CB9"/>
    <w:rsid w:val="0AE96B11"/>
    <w:rsid w:val="0AFD09EB"/>
    <w:rsid w:val="0B07538C"/>
    <w:rsid w:val="0B185CF6"/>
    <w:rsid w:val="0B1A274D"/>
    <w:rsid w:val="0B254ED4"/>
    <w:rsid w:val="0B2E5D46"/>
    <w:rsid w:val="0B3A4E5B"/>
    <w:rsid w:val="0B5823AA"/>
    <w:rsid w:val="0B827907"/>
    <w:rsid w:val="0B8C4C1A"/>
    <w:rsid w:val="0B9549DB"/>
    <w:rsid w:val="0B9D13EC"/>
    <w:rsid w:val="0BA07E46"/>
    <w:rsid w:val="0BC032D6"/>
    <w:rsid w:val="0BC10793"/>
    <w:rsid w:val="0BDB1E35"/>
    <w:rsid w:val="0BDB6546"/>
    <w:rsid w:val="0BF16425"/>
    <w:rsid w:val="0C195365"/>
    <w:rsid w:val="0C287F78"/>
    <w:rsid w:val="0C544AC1"/>
    <w:rsid w:val="0C6F4E58"/>
    <w:rsid w:val="0CC84203"/>
    <w:rsid w:val="0CCA3978"/>
    <w:rsid w:val="0CFB1DB9"/>
    <w:rsid w:val="0CFB4310"/>
    <w:rsid w:val="0D220294"/>
    <w:rsid w:val="0D2902EF"/>
    <w:rsid w:val="0D3A4A42"/>
    <w:rsid w:val="0D560063"/>
    <w:rsid w:val="0D5773D6"/>
    <w:rsid w:val="0D594DB6"/>
    <w:rsid w:val="0D604CCA"/>
    <w:rsid w:val="0D632B1E"/>
    <w:rsid w:val="0D746943"/>
    <w:rsid w:val="0D7D7848"/>
    <w:rsid w:val="0D8E173E"/>
    <w:rsid w:val="0DA10A04"/>
    <w:rsid w:val="0DF13B47"/>
    <w:rsid w:val="0E0A5187"/>
    <w:rsid w:val="0E332166"/>
    <w:rsid w:val="0E3917FF"/>
    <w:rsid w:val="0E613656"/>
    <w:rsid w:val="0E72787E"/>
    <w:rsid w:val="0E9F5739"/>
    <w:rsid w:val="0EC3008E"/>
    <w:rsid w:val="0EDB339F"/>
    <w:rsid w:val="0F125211"/>
    <w:rsid w:val="0F130CAE"/>
    <w:rsid w:val="0F152A9D"/>
    <w:rsid w:val="0F1E7B0D"/>
    <w:rsid w:val="0F62047F"/>
    <w:rsid w:val="0F6B41F3"/>
    <w:rsid w:val="0F7A2097"/>
    <w:rsid w:val="0F7F1100"/>
    <w:rsid w:val="0F816B6A"/>
    <w:rsid w:val="0F82210C"/>
    <w:rsid w:val="0F8268BC"/>
    <w:rsid w:val="0F950757"/>
    <w:rsid w:val="0FA36B70"/>
    <w:rsid w:val="0FA37671"/>
    <w:rsid w:val="0FAC2C6D"/>
    <w:rsid w:val="0FB70395"/>
    <w:rsid w:val="0FBA4112"/>
    <w:rsid w:val="0FBB10D0"/>
    <w:rsid w:val="0FCC47CA"/>
    <w:rsid w:val="0FDA6A10"/>
    <w:rsid w:val="0FE54120"/>
    <w:rsid w:val="10040C3F"/>
    <w:rsid w:val="100B59FA"/>
    <w:rsid w:val="10110CDB"/>
    <w:rsid w:val="10206D1E"/>
    <w:rsid w:val="104F20AF"/>
    <w:rsid w:val="105F040B"/>
    <w:rsid w:val="107A5169"/>
    <w:rsid w:val="107B4EBF"/>
    <w:rsid w:val="107C4D2C"/>
    <w:rsid w:val="10881C30"/>
    <w:rsid w:val="108A6F8A"/>
    <w:rsid w:val="10A32DF1"/>
    <w:rsid w:val="10A50D79"/>
    <w:rsid w:val="10AB24DF"/>
    <w:rsid w:val="10D653BA"/>
    <w:rsid w:val="10DB6356"/>
    <w:rsid w:val="10EF5ED1"/>
    <w:rsid w:val="112A5200"/>
    <w:rsid w:val="112B7604"/>
    <w:rsid w:val="11306888"/>
    <w:rsid w:val="11340FD8"/>
    <w:rsid w:val="1168799E"/>
    <w:rsid w:val="11955741"/>
    <w:rsid w:val="11A64DBC"/>
    <w:rsid w:val="11AF324A"/>
    <w:rsid w:val="11E71F34"/>
    <w:rsid w:val="12097372"/>
    <w:rsid w:val="1228310E"/>
    <w:rsid w:val="12325B1D"/>
    <w:rsid w:val="1244691E"/>
    <w:rsid w:val="1251591B"/>
    <w:rsid w:val="126B461E"/>
    <w:rsid w:val="127D72F2"/>
    <w:rsid w:val="12861EE4"/>
    <w:rsid w:val="129C3FD2"/>
    <w:rsid w:val="12A908D3"/>
    <w:rsid w:val="12AA7F02"/>
    <w:rsid w:val="12DE33CA"/>
    <w:rsid w:val="12FF52DE"/>
    <w:rsid w:val="13344C16"/>
    <w:rsid w:val="1343505A"/>
    <w:rsid w:val="13544A6B"/>
    <w:rsid w:val="137A40BD"/>
    <w:rsid w:val="13867A35"/>
    <w:rsid w:val="13B563DA"/>
    <w:rsid w:val="13BD31AB"/>
    <w:rsid w:val="13CD27B6"/>
    <w:rsid w:val="13DC5E88"/>
    <w:rsid w:val="13E532CA"/>
    <w:rsid w:val="13ED0B0B"/>
    <w:rsid w:val="13ED7D7F"/>
    <w:rsid w:val="14176353"/>
    <w:rsid w:val="141F7FB3"/>
    <w:rsid w:val="14242FDA"/>
    <w:rsid w:val="14436E72"/>
    <w:rsid w:val="144F55C3"/>
    <w:rsid w:val="1450322B"/>
    <w:rsid w:val="14637D36"/>
    <w:rsid w:val="147E33CA"/>
    <w:rsid w:val="1487373C"/>
    <w:rsid w:val="14960C1B"/>
    <w:rsid w:val="14B0700C"/>
    <w:rsid w:val="14C34089"/>
    <w:rsid w:val="14DB33FC"/>
    <w:rsid w:val="14DE0AFC"/>
    <w:rsid w:val="14F44F2E"/>
    <w:rsid w:val="153151C9"/>
    <w:rsid w:val="15416178"/>
    <w:rsid w:val="1561603B"/>
    <w:rsid w:val="15750D07"/>
    <w:rsid w:val="158F48E5"/>
    <w:rsid w:val="15C94A90"/>
    <w:rsid w:val="15D74588"/>
    <w:rsid w:val="15EB4378"/>
    <w:rsid w:val="160B185E"/>
    <w:rsid w:val="1628036C"/>
    <w:rsid w:val="16435A3F"/>
    <w:rsid w:val="16704155"/>
    <w:rsid w:val="16796F0F"/>
    <w:rsid w:val="168451CD"/>
    <w:rsid w:val="1688556A"/>
    <w:rsid w:val="1697015C"/>
    <w:rsid w:val="16A00FDF"/>
    <w:rsid w:val="16A32AAC"/>
    <w:rsid w:val="16AF0615"/>
    <w:rsid w:val="16BD0B49"/>
    <w:rsid w:val="16D50CFC"/>
    <w:rsid w:val="16E33AB3"/>
    <w:rsid w:val="16EB76EF"/>
    <w:rsid w:val="16EF50A8"/>
    <w:rsid w:val="17133A30"/>
    <w:rsid w:val="171B0546"/>
    <w:rsid w:val="17304A49"/>
    <w:rsid w:val="173353C2"/>
    <w:rsid w:val="17874ED3"/>
    <w:rsid w:val="17886A2C"/>
    <w:rsid w:val="178F26E7"/>
    <w:rsid w:val="17966843"/>
    <w:rsid w:val="17A9660F"/>
    <w:rsid w:val="17B156F1"/>
    <w:rsid w:val="17D80F4C"/>
    <w:rsid w:val="17E14521"/>
    <w:rsid w:val="18117661"/>
    <w:rsid w:val="182D753C"/>
    <w:rsid w:val="183D5D27"/>
    <w:rsid w:val="18440AA8"/>
    <w:rsid w:val="18523ADE"/>
    <w:rsid w:val="1866694B"/>
    <w:rsid w:val="186C1ACE"/>
    <w:rsid w:val="188C6C7D"/>
    <w:rsid w:val="18960812"/>
    <w:rsid w:val="189C7EF6"/>
    <w:rsid w:val="18B04B4D"/>
    <w:rsid w:val="18E87E12"/>
    <w:rsid w:val="18F5052C"/>
    <w:rsid w:val="18FA7C1D"/>
    <w:rsid w:val="191D14D9"/>
    <w:rsid w:val="19693EEF"/>
    <w:rsid w:val="196B5F41"/>
    <w:rsid w:val="19D1732F"/>
    <w:rsid w:val="1A200A74"/>
    <w:rsid w:val="1A3055B8"/>
    <w:rsid w:val="1A4F05C1"/>
    <w:rsid w:val="1A5655AF"/>
    <w:rsid w:val="1A6B5CD7"/>
    <w:rsid w:val="1A800380"/>
    <w:rsid w:val="1A9B675D"/>
    <w:rsid w:val="1ADE3E70"/>
    <w:rsid w:val="1AE42348"/>
    <w:rsid w:val="1AF2383D"/>
    <w:rsid w:val="1AFF2D5C"/>
    <w:rsid w:val="1B157C1A"/>
    <w:rsid w:val="1B211C8A"/>
    <w:rsid w:val="1B325062"/>
    <w:rsid w:val="1B6B3188"/>
    <w:rsid w:val="1B99173F"/>
    <w:rsid w:val="1B9E5782"/>
    <w:rsid w:val="1B9F2F5B"/>
    <w:rsid w:val="1BA31D38"/>
    <w:rsid w:val="1BB15A38"/>
    <w:rsid w:val="1BB32D92"/>
    <w:rsid w:val="1BCA4E13"/>
    <w:rsid w:val="1BCD57AB"/>
    <w:rsid w:val="1BE75134"/>
    <w:rsid w:val="1BEB39AC"/>
    <w:rsid w:val="1C3C5A93"/>
    <w:rsid w:val="1C4852DE"/>
    <w:rsid w:val="1C4D45E0"/>
    <w:rsid w:val="1C76287C"/>
    <w:rsid w:val="1CB701AA"/>
    <w:rsid w:val="1CCA0F66"/>
    <w:rsid w:val="1CDE446D"/>
    <w:rsid w:val="1CE20210"/>
    <w:rsid w:val="1D0C5CA3"/>
    <w:rsid w:val="1D2E0847"/>
    <w:rsid w:val="1D464FEE"/>
    <w:rsid w:val="1D465C3F"/>
    <w:rsid w:val="1D644902"/>
    <w:rsid w:val="1D8C2BA2"/>
    <w:rsid w:val="1D8E6562"/>
    <w:rsid w:val="1D905228"/>
    <w:rsid w:val="1DB9508B"/>
    <w:rsid w:val="1DD364C0"/>
    <w:rsid w:val="1DF24DA6"/>
    <w:rsid w:val="1DF43659"/>
    <w:rsid w:val="1DFA253D"/>
    <w:rsid w:val="1DFC21EE"/>
    <w:rsid w:val="1E4473F8"/>
    <w:rsid w:val="1E50751B"/>
    <w:rsid w:val="1E5F76FE"/>
    <w:rsid w:val="1E6D1C74"/>
    <w:rsid w:val="1E736E4E"/>
    <w:rsid w:val="1E7E5EB1"/>
    <w:rsid w:val="1EA61B83"/>
    <w:rsid w:val="1EA82227"/>
    <w:rsid w:val="1EAD188D"/>
    <w:rsid w:val="1EB9396F"/>
    <w:rsid w:val="1EF23920"/>
    <w:rsid w:val="1F234826"/>
    <w:rsid w:val="1F5C4703"/>
    <w:rsid w:val="1F5E0D38"/>
    <w:rsid w:val="1F5F4414"/>
    <w:rsid w:val="1F826970"/>
    <w:rsid w:val="1F972A67"/>
    <w:rsid w:val="1FA317AB"/>
    <w:rsid w:val="1FEE1F36"/>
    <w:rsid w:val="1FEE648E"/>
    <w:rsid w:val="1FF433BA"/>
    <w:rsid w:val="1FF9202F"/>
    <w:rsid w:val="20003026"/>
    <w:rsid w:val="200F3B23"/>
    <w:rsid w:val="201967D7"/>
    <w:rsid w:val="20374786"/>
    <w:rsid w:val="2039386F"/>
    <w:rsid w:val="20397500"/>
    <w:rsid w:val="20601C10"/>
    <w:rsid w:val="20A13861"/>
    <w:rsid w:val="20BB0C31"/>
    <w:rsid w:val="20CF37FC"/>
    <w:rsid w:val="20D717F3"/>
    <w:rsid w:val="20E25C89"/>
    <w:rsid w:val="20F12135"/>
    <w:rsid w:val="20F90AAC"/>
    <w:rsid w:val="21054BB1"/>
    <w:rsid w:val="212B616E"/>
    <w:rsid w:val="213121BA"/>
    <w:rsid w:val="213C5F4B"/>
    <w:rsid w:val="214A2960"/>
    <w:rsid w:val="215302B9"/>
    <w:rsid w:val="218E4A09"/>
    <w:rsid w:val="218E6399"/>
    <w:rsid w:val="21B077B2"/>
    <w:rsid w:val="21DF3292"/>
    <w:rsid w:val="21F913EF"/>
    <w:rsid w:val="21FD1D9E"/>
    <w:rsid w:val="2229623B"/>
    <w:rsid w:val="224C2951"/>
    <w:rsid w:val="227A54E3"/>
    <w:rsid w:val="22AC0B09"/>
    <w:rsid w:val="22BD3256"/>
    <w:rsid w:val="22C73DD2"/>
    <w:rsid w:val="22D07449"/>
    <w:rsid w:val="230B248C"/>
    <w:rsid w:val="231E3ED2"/>
    <w:rsid w:val="234A5FDF"/>
    <w:rsid w:val="23537C14"/>
    <w:rsid w:val="23654938"/>
    <w:rsid w:val="23700EEA"/>
    <w:rsid w:val="238C42D2"/>
    <w:rsid w:val="2393048F"/>
    <w:rsid w:val="239E3C8F"/>
    <w:rsid w:val="23A06B4E"/>
    <w:rsid w:val="23A40CCF"/>
    <w:rsid w:val="24351B4F"/>
    <w:rsid w:val="244C6503"/>
    <w:rsid w:val="24576A62"/>
    <w:rsid w:val="245A771D"/>
    <w:rsid w:val="246E76BE"/>
    <w:rsid w:val="24762507"/>
    <w:rsid w:val="24863B93"/>
    <w:rsid w:val="24B346B5"/>
    <w:rsid w:val="24B606B7"/>
    <w:rsid w:val="24B73BCA"/>
    <w:rsid w:val="24D57099"/>
    <w:rsid w:val="24E004DF"/>
    <w:rsid w:val="24EC3BCA"/>
    <w:rsid w:val="24EF6448"/>
    <w:rsid w:val="24F71B8F"/>
    <w:rsid w:val="250C0B5D"/>
    <w:rsid w:val="25335BFF"/>
    <w:rsid w:val="253D4E51"/>
    <w:rsid w:val="258904C0"/>
    <w:rsid w:val="25893EFE"/>
    <w:rsid w:val="25B70226"/>
    <w:rsid w:val="25BE6749"/>
    <w:rsid w:val="25DE0185"/>
    <w:rsid w:val="25E04003"/>
    <w:rsid w:val="25EE6875"/>
    <w:rsid w:val="260C334C"/>
    <w:rsid w:val="260D0906"/>
    <w:rsid w:val="26276BC7"/>
    <w:rsid w:val="263536AC"/>
    <w:rsid w:val="26412189"/>
    <w:rsid w:val="26566E1C"/>
    <w:rsid w:val="26895489"/>
    <w:rsid w:val="26A10A64"/>
    <w:rsid w:val="26A24282"/>
    <w:rsid w:val="26BB6790"/>
    <w:rsid w:val="26C84C3F"/>
    <w:rsid w:val="26CA39FA"/>
    <w:rsid w:val="26DB2072"/>
    <w:rsid w:val="27054714"/>
    <w:rsid w:val="271D238B"/>
    <w:rsid w:val="27372964"/>
    <w:rsid w:val="2737495D"/>
    <w:rsid w:val="2744079D"/>
    <w:rsid w:val="2750388E"/>
    <w:rsid w:val="2754493F"/>
    <w:rsid w:val="27862FAB"/>
    <w:rsid w:val="278F67DD"/>
    <w:rsid w:val="27B778B7"/>
    <w:rsid w:val="27CE4805"/>
    <w:rsid w:val="27DC01C9"/>
    <w:rsid w:val="27EA6D62"/>
    <w:rsid w:val="27F55CF0"/>
    <w:rsid w:val="281B5998"/>
    <w:rsid w:val="28300784"/>
    <w:rsid w:val="283976CD"/>
    <w:rsid w:val="28817A82"/>
    <w:rsid w:val="289E6725"/>
    <w:rsid w:val="29057EC1"/>
    <w:rsid w:val="292011C8"/>
    <w:rsid w:val="293757A5"/>
    <w:rsid w:val="293D0E03"/>
    <w:rsid w:val="293F5958"/>
    <w:rsid w:val="294A094A"/>
    <w:rsid w:val="29C52E87"/>
    <w:rsid w:val="29D9317B"/>
    <w:rsid w:val="29E37698"/>
    <w:rsid w:val="29F116D0"/>
    <w:rsid w:val="2A0241CA"/>
    <w:rsid w:val="2A0777DB"/>
    <w:rsid w:val="2A1E7E82"/>
    <w:rsid w:val="2A7D5C08"/>
    <w:rsid w:val="2AA3656E"/>
    <w:rsid w:val="2AA47786"/>
    <w:rsid w:val="2AAA19F3"/>
    <w:rsid w:val="2AAD65EE"/>
    <w:rsid w:val="2AC77380"/>
    <w:rsid w:val="2ADD6AFD"/>
    <w:rsid w:val="2ADE6550"/>
    <w:rsid w:val="2AF86AFD"/>
    <w:rsid w:val="2AFE0D9C"/>
    <w:rsid w:val="2B2440A6"/>
    <w:rsid w:val="2B2E0309"/>
    <w:rsid w:val="2B422946"/>
    <w:rsid w:val="2B461B0B"/>
    <w:rsid w:val="2B5B34DC"/>
    <w:rsid w:val="2B76579E"/>
    <w:rsid w:val="2B831E93"/>
    <w:rsid w:val="2BA57D96"/>
    <w:rsid w:val="2BAE29A1"/>
    <w:rsid w:val="2BBE438D"/>
    <w:rsid w:val="2BE373EE"/>
    <w:rsid w:val="2BEE5AF4"/>
    <w:rsid w:val="2C295EB9"/>
    <w:rsid w:val="2C4628DA"/>
    <w:rsid w:val="2C622710"/>
    <w:rsid w:val="2C7A1A31"/>
    <w:rsid w:val="2C7C7D79"/>
    <w:rsid w:val="2C9466E2"/>
    <w:rsid w:val="2CA65117"/>
    <w:rsid w:val="2CAF6B04"/>
    <w:rsid w:val="2CB0279E"/>
    <w:rsid w:val="2CBD5792"/>
    <w:rsid w:val="2CD12AE5"/>
    <w:rsid w:val="2D355AC5"/>
    <w:rsid w:val="2D3A323B"/>
    <w:rsid w:val="2D41454E"/>
    <w:rsid w:val="2D4B55E5"/>
    <w:rsid w:val="2D53589F"/>
    <w:rsid w:val="2D7646A7"/>
    <w:rsid w:val="2DDC0104"/>
    <w:rsid w:val="2DE379BB"/>
    <w:rsid w:val="2E0177B9"/>
    <w:rsid w:val="2E034F95"/>
    <w:rsid w:val="2E1D2BF2"/>
    <w:rsid w:val="2E1F0CB7"/>
    <w:rsid w:val="2E3B2A47"/>
    <w:rsid w:val="2E3D7694"/>
    <w:rsid w:val="2E4C1DF6"/>
    <w:rsid w:val="2E6003A4"/>
    <w:rsid w:val="2E69729D"/>
    <w:rsid w:val="2E8543E2"/>
    <w:rsid w:val="2E9B575E"/>
    <w:rsid w:val="2EB809B1"/>
    <w:rsid w:val="2EB81831"/>
    <w:rsid w:val="2ECF7A85"/>
    <w:rsid w:val="2F2B5ABF"/>
    <w:rsid w:val="2F2C67F6"/>
    <w:rsid w:val="2F2E604D"/>
    <w:rsid w:val="2F417886"/>
    <w:rsid w:val="2F481B40"/>
    <w:rsid w:val="2F5F4D5A"/>
    <w:rsid w:val="2F8619D8"/>
    <w:rsid w:val="2F882E85"/>
    <w:rsid w:val="2F953F57"/>
    <w:rsid w:val="2F9A7F4A"/>
    <w:rsid w:val="2FC733B8"/>
    <w:rsid w:val="2FCA4F20"/>
    <w:rsid w:val="300C4C70"/>
    <w:rsid w:val="303371BB"/>
    <w:rsid w:val="3044399D"/>
    <w:rsid w:val="305868C6"/>
    <w:rsid w:val="306445C1"/>
    <w:rsid w:val="306F3DBA"/>
    <w:rsid w:val="30896C6B"/>
    <w:rsid w:val="30D2261F"/>
    <w:rsid w:val="30D46E8B"/>
    <w:rsid w:val="30DE0226"/>
    <w:rsid w:val="31007D5E"/>
    <w:rsid w:val="31115223"/>
    <w:rsid w:val="31263645"/>
    <w:rsid w:val="316B13D5"/>
    <w:rsid w:val="31720F1D"/>
    <w:rsid w:val="31745B98"/>
    <w:rsid w:val="317E525C"/>
    <w:rsid w:val="319951C3"/>
    <w:rsid w:val="31A845A9"/>
    <w:rsid w:val="31BF03E5"/>
    <w:rsid w:val="31E65427"/>
    <w:rsid w:val="31F43BF9"/>
    <w:rsid w:val="31F96A5C"/>
    <w:rsid w:val="31FE3F69"/>
    <w:rsid w:val="320733C3"/>
    <w:rsid w:val="321C18F4"/>
    <w:rsid w:val="321C2B52"/>
    <w:rsid w:val="321F61EC"/>
    <w:rsid w:val="324F04DB"/>
    <w:rsid w:val="32702FC0"/>
    <w:rsid w:val="327144B7"/>
    <w:rsid w:val="32CA65F9"/>
    <w:rsid w:val="33054854"/>
    <w:rsid w:val="33064DC6"/>
    <w:rsid w:val="330A16FB"/>
    <w:rsid w:val="33141FF7"/>
    <w:rsid w:val="3322274F"/>
    <w:rsid w:val="33482976"/>
    <w:rsid w:val="334E536F"/>
    <w:rsid w:val="33506C9F"/>
    <w:rsid w:val="33704CF3"/>
    <w:rsid w:val="33775E05"/>
    <w:rsid w:val="338574F9"/>
    <w:rsid w:val="338A75C2"/>
    <w:rsid w:val="33A078AB"/>
    <w:rsid w:val="33A222F8"/>
    <w:rsid w:val="33B85C62"/>
    <w:rsid w:val="33C3614F"/>
    <w:rsid w:val="33D62B96"/>
    <w:rsid w:val="3403498B"/>
    <w:rsid w:val="34305B80"/>
    <w:rsid w:val="344127C5"/>
    <w:rsid w:val="34526E6E"/>
    <w:rsid w:val="345B1895"/>
    <w:rsid w:val="34850D46"/>
    <w:rsid w:val="3485590E"/>
    <w:rsid w:val="34946C2E"/>
    <w:rsid w:val="34A24AD6"/>
    <w:rsid w:val="34B01683"/>
    <w:rsid w:val="34C04708"/>
    <w:rsid w:val="34D46D17"/>
    <w:rsid w:val="34FD5844"/>
    <w:rsid w:val="35280DED"/>
    <w:rsid w:val="35463167"/>
    <w:rsid w:val="35563FE3"/>
    <w:rsid w:val="35665ADB"/>
    <w:rsid w:val="35816EB9"/>
    <w:rsid w:val="35821E3D"/>
    <w:rsid w:val="359F5261"/>
    <w:rsid w:val="35C2434B"/>
    <w:rsid w:val="35C45C00"/>
    <w:rsid w:val="35C82A5C"/>
    <w:rsid w:val="35FE7215"/>
    <w:rsid w:val="35FF2DF2"/>
    <w:rsid w:val="36000F59"/>
    <w:rsid w:val="360B232F"/>
    <w:rsid w:val="36247CCA"/>
    <w:rsid w:val="36280FB0"/>
    <w:rsid w:val="36400759"/>
    <w:rsid w:val="364225B8"/>
    <w:rsid w:val="367B06EC"/>
    <w:rsid w:val="36A92C90"/>
    <w:rsid w:val="36AF0D32"/>
    <w:rsid w:val="36B5132C"/>
    <w:rsid w:val="36D51D82"/>
    <w:rsid w:val="36E8416F"/>
    <w:rsid w:val="36ED465C"/>
    <w:rsid w:val="370058B6"/>
    <w:rsid w:val="37066B46"/>
    <w:rsid w:val="37556EFB"/>
    <w:rsid w:val="37634C0D"/>
    <w:rsid w:val="37635AA2"/>
    <w:rsid w:val="376D038A"/>
    <w:rsid w:val="378D4EC4"/>
    <w:rsid w:val="37B01FC8"/>
    <w:rsid w:val="37DD4AD6"/>
    <w:rsid w:val="37F7095F"/>
    <w:rsid w:val="37F7211A"/>
    <w:rsid w:val="37FD2BB1"/>
    <w:rsid w:val="38010F27"/>
    <w:rsid w:val="3816287B"/>
    <w:rsid w:val="381D63E4"/>
    <w:rsid w:val="38454C9B"/>
    <w:rsid w:val="38601642"/>
    <w:rsid w:val="388116C0"/>
    <w:rsid w:val="388C714F"/>
    <w:rsid w:val="38946C1E"/>
    <w:rsid w:val="38D36168"/>
    <w:rsid w:val="38E37461"/>
    <w:rsid w:val="390C4095"/>
    <w:rsid w:val="39105A0A"/>
    <w:rsid w:val="391B76F1"/>
    <w:rsid w:val="392245B5"/>
    <w:rsid w:val="3934102F"/>
    <w:rsid w:val="393D721A"/>
    <w:rsid w:val="393F0F59"/>
    <w:rsid w:val="394A6B61"/>
    <w:rsid w:val="394F360B"/>
    <w:rsid w:val="39825EF1"/>
    <w:rsid w:val="399D7118"/>
    <w:rsid w:val="39BC5220"/>
    <w:rsid w:val="39D879D3"/>
    <w:rsid w:val="39FC179E"/>
    <w:rsid w:val="3A014E17"/>
    <w:rsid w:val="3A066018"/>
    <w:rsid w:val="3A09390A"/>
    <w:rsid w:val="3A27547C"/>
    <w:rsid w:val="3A3871E3"/>
    <w:rsid w:val="3A3C3C45"/>
    <w:rsid w:val="3A663EB0"/>
    <w:rsid w:val="3A87071A"/>
    <w:rsid w:val="3A9B7C92"/>
    <w:rsid w:val="3AAC76F2"/>
    <w:rsid w:val="3AB4755E"/>
    <w:rsid w:val="3AD8079E"/>
    <w:rsid w:val="3AF05E33"/>
    <w:rsid w:val="3AF1344F"/>
    <w:rsid w:val="3AFA1E81"/>
    <w:rsid w:val="3B362C4D"/>
    <w:rsid w:val="3B942B73"/>
    <w:rsid w:val="3B9674D7"/>
    <w:rsid w:val="3BA20424"/>
    <w:rsid w:val="3BB335AC"/>
    <w:rsid w:val="3BD3067E"/>
    <w:rsid w:val="3BD53AB5"/>
    <w:rsid w:val="3BD70AB5"/>
    <w:rsid w:val="3BEF40B2"/>
    <w:rsid w:val="3BFF61D4"/>
    <w:rsid w:val="3C0104C3"/>
    <w:rsid w:val="3C262C87"/>
    <w:rsid w:val="3C3C39A0"/>
    <w:rsid w:val="3C804923"/>
    <w:rsid w:val="3C9D3765"/>
    <w:rsid w:val="3C9E0FAA"/>
    <w:rsid w:val="3CA30947"/>
    <w:rsid w:val="3CA30B96"/>
    <w:rsid w:val="3CA95810"/>
    <w:rsid w:val="3CB85542"/>
    <w:rsid w:val="3CC000F8"/>
    <w:rsid w:val="3D155716"/>
    <w:rsid w:val="3D277613"/>
    <w:rsid w:val="3D3C5369"/>
    <w:rsid w:val="3D66205D"/>
    <w:rsid w:val="3D6D5EA9"/>
    <w:rsid w:val="3D9B4BC0"/>
    <w:rsid w:val="3DA54021"/>
    <w:rsid w:val="3DAC14B4"/>
    <w:rsid w:val="3DD171A7"/>
    <w:rsid w:val="3DD20B1D"/>
    <w:rsid w:val="3DDC1724"/>
    <w:rsid w:val="3E2653DC"/>
    <w:rsid w:val="3E2B50D7"/>
    <w:rsid w:val="3E327F30"/>
    <w:rsid w:val="3E4754A6"/>
    <w:rsid w:val="3E4C02A1"/>
    <w:rsid w:val="3E703FBF"/>
    <w:rsid w:val="3E786B14"/>
    <w:rsid w:val="3E860F10"/>
    <w:rsid w:val="3E913ADC"/>
    <w:rsid w:val="3E922B85"/>
    <w:rsid w:val="3E922D59"/>
    <w:rsid w:val="3EA07592"/>
    <w:rsid w:val="3EA3700C"/>
    <w:rsid w:val="3EB02205"/>
    <w:rsid w:val="3EB47903"/>
    <w:rsid w:val="3EBD617F"/>
    <w:rsid w:val="3ED7637C"/>
    <w:rsid w:val="3EDF0CF3"/>
    <w:rsid w:val="3EE8557E"/>
    <w:rsid w:val="3EED740D"/>
    <w:rsid w:val="3F1C029A"/>
    <w:rsid w:val="3F2F6BD0"/>
    <w:rsid w:val="3F3330FC"/>
    <w:rsid w:val="3F3A6803"/>
    <w:rsid w:val="3F4E48BC"/>
    <w:rsid w:val="3F4F338A"/>
    <w:rsid w:val="3F4F56AB"/>
    <w:rsid w:val="3F51476C"/>
    <w:rsid w:val="3F5C510C"/>
    <w:rsid w:val="3F652B34"/>
    <w:rsid w:val="3F7404CE"/>
    <w:rsid w:val="3F896B4D"/>
    <w:rsid w:val="3FB1447F"/>
    <w:rsid w:val="3FC35AFC"/>
    <w:rsid w:val="3FD1414D"/>
    <w:rsid w:val="3FD41846"/>
    <w:rsid w:val="3FD81218"/>
    <w:rsid w:val="400479C3"/>
    <w:rsid w:val="40157CFE"/>
    <w:rsid w:val="40404B79"/>
    <w:rsid w:val="40797278"/>
    <w:rsid w:val="408E3720"/>
    <w:rsid w:val="40912007"/>
    <w:rsid w:val="409B357D"/>
    <w:rsid w:val="40BC2DF7"/>
    <w:rsid w:val="40CE14CF"/>
    <w:rsid w:val="40CF6877"/>
    <w:rsid w:val="40E86C9E"/>
    <w:rsid w:val="411713CA"/>
    <w:rsid w:val="411A6663"/>
    <w:rsid w:val="412D5086"/>
    <w:rsid w:val="416E59E3"/>
    <w:rsid w:val="417C4EC1"/>
    <w:rsid w:val="41A664B7"/>
    <w:rsid w:val="41BD245D"/>
    <w:rsid w:val="41DF5CBF"/>
    <w:rsid w:val="42226713"/>
    <w:rsid w:val="422B17FD"/>
    <w:rsid w:val="422B2BA1"/>
    <w:rsid w:val="4231785A"/>
    <w:rsid w:val="42584818"/>
    <w:rsid w:val="427E48C1"/>
    <w:rsid w:val="42926048"/>
    <w:rsid w:val="42941C47"/>
    <w:rsid w:val="4298064E"/>
    <w:rsid w:val="429B6E22"/>
    <w:rsid w:val="42C845D8"/>
    <w:rsid w:val="431F7CFE"/>
    <w:rsid w:val="43262E27"/>
    <w:rsid w:val="432C2BD5"/>
    <w:rsid w:val="434841F7"/>
    <w:rsid w:val="434D6B99"/>
    <w:rsid w:val="437F792B"/>
    <w:rsid w:val="439A4A94"/>
    <w:rsid w:val="43BE214E"/>
    <w:rsid w:val="43ED298C"/>
    <w:rsid w:val="43EF2991"/>
    <w:rsid w:val="43F4696E"/>
    <w:rsid w:val="44597BEE"/>
    <w:rsid w:val="447A4753"/>
    <w:rsid w:val="44AC2A9B"/>
    <w:rsid w:val="44DD300E"/>
    <w:rsid w:val="44E2656D"/>
    <w:rsid w:val="44E525C1"/>
    <w:rsid w:val="44F11452"/>
    <w:rsid w:val="45070086"/>
    <w:rsid w:val="45177BA4"/>
    <w:rsid w:val="451C551F"/>
    <w:rsid w:val="451F3CCA"/>
    <w:rsid w:val="45270809"/>
    <w:rsid w:val="45341196"/>
    <w:rsid w:val="45493A4F"/>
    <w:rsid w:val="454E4188"/>
    <w:rsid w:val="45727755"/>
    <w:rsid w:val="45BA5028"/>
    <w:rsid w:val="45CA6C10"/>
    <w:rsid w:val="45E03532"/>
    <w:rsid w:val="45EA43A8"/>
    <w:rsid w:val="46111E27"/>
    <w:rsid w:val="462D5957"/>
    <w:rsid w:val="46383568"/>
    <w:rsid w:val="465346A2"/>
    <w:rsid w:val="46586687"/>
    <w:rsid w:val="466309D9"/>
    <w:rsid w:val="466A2150"/>
    <w:rsid w:val="466D3B0A"/>
    <w:rsid w:val="46844FFB"/>
    <w:rsid w:val="46864313"/>
    <w:rsid w:val="468C15DE"/>
    <w:rsid w:val="468F344C"/>
    <w:rsid w:val="46CE17A4"/>
    <w:rsid w:val="472D3683"/>
    <w:rsid w:val="473B416A"/>
    <w:rsid w:val="473B7E9E"/>
    <w:rsid w:val="47453C8F"/>
    <w:rsid w:val="47573F16"/>
    <w:rsid w:val="475B3378"/>
    <w:rsid w:val="4766347D"/>
    <w:rsid w:val="478D4609"/>
    <w:rsid w:val="478D6A12"/>
    <w:rsid w:val="4797288E"/>
    <w:rsid w:val="47A32AF0"/>
    <w:rsid w:val="47AF032C"/>
    <w:rsid w:val="47B461B4"/>
    <w:rsid w:val="47BA0CEF"/>
    <w:rsid w:val="47EA4D37"/>
    <w:rsid w:val="47EC146A"/>
    <w:rsid w:val="481B656B"/>
    <w:rsid w:val="48293B67"/>
    <w:rsid w:val="48334280"/>
    <w:rsid w:val="48386782"/>
    <w:rsid w:val="48455013"/>
    <w:rsid w:val="484B7369"/>
    <w:rsid w:val="484C230B"/>
    <w:rsid w:val="48811612"/>
    <w:rsid w:val="488818E0"/>
    <w:rsid w:val="48CA5AEB"/>
    <w:rsid w:val="48E06989"/>
    <w:rsid w:val="48E92C88"/>
    <w:rsid w:val="48EB1D85"/>
    <w:rsid w:val="491661F1"/>
    <w:rsid w:val="494C141C"/>
    <w:rsid w:val="494E0B9F"/>
    <w:rsid w:val="49836455"/>
    <w:rsid w:val="4987544D"/>
    <w:rsid w:val="49AE3D92"/>
    <w:rsid w:val="49C55CAD"/>
    <w:rsid w:val="49CA225D"/>
    <w:rsid w:val="49D77AA8"/>
    <w:rsid w:val="4A1203E3"/>
    <w:rsid w:val="4A2D5383"/>
    <w:rsid w:val="4A480EC5"/>
    <w:rsid w:val="4A532998"/>
    <w:rsid w:val="4A5B6AB3"/>
    <w:rsid w:val="4A692C38"/>
    <w:rsid w:val="4A863FBD"/>
    <w:rsid w:val="4AA927DF"/>
    <w:rsid w:val="4ABD2CBE"/>
    <w:rsid w:val="4ACA49FA"/>
    <w:rsid w:val="4AE8469B"/>
    <w:rsid w:val="4AED30D2"/>
    <w:rsid w:val="4AF05435"/>
    <w:rsid w:val="4AF20C05"/>
    <w:rsid w:val="4AFE1C1B"/>
    <w:rsid w:val="4B3E3723"/>
    <w:rsid w:val="4B503DE9"/>
    <w:rsid w:val="4B536199"/>
    <w:rsid w:val="4B592E57"/>
    <w:rsid w:val="4B731311"/>
    <w:rsid w:val="4B7B1A45"/>
    <w:rsid w:val="4B9A2375"/>
    <w:rsid w:val="4C1F7A5B"/>
    <w:rsid w:val="4C5B72E5"/>
    <w:rsid w:val="4C9A5F96"/>
    <w:rsid w:val="4C9B7DE3"/>
    <w:rsid w:val="4CA178A3"/>
    <w:rsid w:val="4CB3138C"/>
    <w:rsid w:val="4CB32FB6"/>
    <w:rsid w:val="4CBE1543"/>
    <w:rsid w:val="4CBE4760"/>
    <w:rsid w:val="4CCC2062"/>
    <w:rsid w:val="4CD3679A"/>
    <w:rsid w:val="4CE74C3F"/>
    <w:rsid w:val="4CF86DA4"/>
    <w:rsid w:val="4D020DA5"/>
    <w:rsid w:val="4D0D52CB"/>
    <w:rsid w:val="4D566C49"/>
    <w:rsid w:val="4D6037A5"/>
    <w:rsid w:val="4D6640C3"/>
    <w:rsid w:val="4D743AA4"/>
    <w:rsid w:val="4D993267"/>
    <w:rsid w:val="4D9A0668"/>
    <w:rsid w:val="4DA1355F"/>
    <w:rsid w:val="4DAE7146"/>
    <w:rsid w:val="4DF67531"/>
    <w:rsid w:val="4E066E93"/>
    <w:rsid w:val="4E1D7E77"/>
    <w:rsid w:val="4E236A05"/>
    <w:rsid w:val="4E51451A"/>
    <w:rsid w:val="4E6761F7"/>
    <w:rsid w:val="4E6F3A48"/>
    <w:rsid w:val="4EB23CC1"/>
    <w:rsid w:val="4EF614BA"/>
    <w:rsid w:val="4EF62402"/>
    <w:rsid w:val="4F35630A"/>
    <w:rsid w:val="4F362E18"/>
    <w:rsid w:val="4F540B41"/>
    <w:rsid w:val="4F547EAA"/>
    <w:rsid w:val="4F732E31"/>
    <w:rsid w:val="4F832885"/>
    <w:rsid w:val="4F9039FE"/>
    <w:rsid w:val="50437224"/>
    <w:rsid w:val="50490678"/>
    <w:rsid w:val="505A512C"/>
    <w:rsid w:val="50871B0B"/>
    <w:rsid w:val="5098572F"/>
    <w:rsid w:val="50BB60F7"/>
    <w:rsid w:val="50CB37A2"/>
    <w:rsid w:val="50F018D3"/>
    <w:rsid w:val="50F47A17"/>
    <w:rsid w:val="513D38A6"/>
    <w:rsid w:val="51456AF4"/>
    <w:rsid w:val="515C1DCC"/>
    <w:rsid w:val="51790E28"/>
    <w:rsid w:val="5183799A"/>
    <w:rsid w:val="519B6609"/>
    <w:rsid w:val="51AB6620"/>
    <w:rsid w:val="51BE6CEC"/>
    <w:rsid w:val="51C26588"/>
    <w:rsid w:val="51C32346"/>
    <w:rsid w:val="51DE4114"/>
    <w:rsid w:val="51E67A6C"/>
    <w:rsid w:val="51F45C0D"/>
    <w:rsid w:val="51F45EC8"/>
    <w:rsid w:val="51F76CB0"/>
    <w:rsid w:val="51FE2E2D"/>
    <w:rsid w:val="520F2ED4"/>
    <w:rsid w:val="521402BD"/>
    <w:rsid w:val="5223404D"/>
    <w:rsid w:val="522B39FB"/>
    <w:rsid w:val="52414E5C"/>
    <w:rsid w:val="52463FBA"/>
    <w:rsid w:val="524A5D65"/>
    <w:rsid w:val="524C1BBF"/>
    <w:rsid w:val="524F6D10"/>
    <w:rsid w:val="529526FC"/>
    <w:rsid w:val="52A17AC6"/>
    <w:rsid w:val="52C04D72"/>
    <w:rsid w:val="52CA35B0"/>
    <w:rsid w:val="52DD15C5"/>
    <w:rsid w:val="52DD66D2"/>
    <w:rsid w:val="531046EC"/>
    <w:rsid w:val="53131C59"/>
    <w:rsid w:val="53345BA9"/>
    <w:rsid w:val="53396085"/>
    <w:rsid w:val="53670639"/>
    <w:rsid w:val="53B84C8E"/>
    <w:rsid w:val="53F52A77"/>
    <w:rsid w:val="540E64DE"/>
    <w:rsid w:val="5414272D"/>
    <w:rsid w:val="544D14DF"/>
    <w:rsid w:val="54871B54"/>
    <w:rsid w:val="549F3EDE"/>
    <w:rsid w:val="54AA3CD9"/>
    <w:rsid w:val="54B76615"/>
    <w:rsid w:val="54DB5397"/>
    <w:rsid w:val="54EA3219"/>
    <w:rsid w:val="550118A5"/>
    <w:rsid w:val="5511639A"/>
    <w:rsid w:val="55402B26"/>
    <w:rsid w:val="557A16A0"/>
    <w:rsid w:val="559A22C4"/>
    <w:rsid w:val="559F228F"/>
    <w:rsid w:val="55B54251"/>
    <w:rsid w:val="55E8090D"/>
    <w:rsid w:val="562A1609"/>
    <w:rsid w:val="563F74A4"/>
    <w:rsid w:val="56637432"/>
    <w:rsid w:val="566B53D2"/>
    <w:rsid w:val="56781C2C"/>
    <w:rsid w:val="567B1141"/>
    <w:rsid w:val="56823854"/>
    <w:rsid w:val="569A3398"/>
    <w:rsid w:val="56D421EB"/>
    <w:rsid w:val="56D805EC"/>
    <w:rsid w:val="56EB3361"/>
    <w:rsid w:val="56F40954"/>
    <w:rsid w:val="56F72F30"/>
    <w:rsid w:val="570D256E"/>
    <w:rsid w:val="572F2957"/>
    <w:rsid w:val="57301450"/>
    <w:rsid w:val="5753468B"/>
    <w:rsid w:val="575B3101"/>
    <w:rsid w:val="5760479D"/>
    <w:rsid w:val="576D43D6"/>
    <w:rsid w:val="5779650A"/>
    <w:rsid w:val="57F25C54"/>
    <w:rsid w:val="58037259"/>
    <w:rsid w:val="58164A86"/>
    <w:rsid w:val="58603614"/>
    <w:rsid w:val="58615E6E"/>
    <w:rsid w:val="58635793"/>
    <w:rsid w:val="588C11D6"/>
    <w:rsid w:val="58E72826"/>
    <w:rsid w:val="58EF47AD"/>
    <w:rsid w:val="58F367B5"/>
    <w:rsid w:val="59033141"/>
    <w:rsid w:val="59491402"/>
    <w:rsid w:val="595C25C6"/>
    <w:rsid w:val="595F13E9"/>
    <w:rsid w:val="59785D4E"/>
    <w:rsid w:val="597E2527"/>
    <w:rsid w:val="599D32C2"/>
    <w:rsid w:val="59A84CD5"/>
    <w:rsid w:val="59B310F9"/>
    <w:rsid w:val="59CA0DF6"/>
    <w:rsid w:val="59E12D2E"/>
    <w:rsid w:val="59E56E97"/>
    <w:rsid w:val="59EE0B0E"/>
    <w:rsid w:val="5A1B27B8"/>
    <w:rsid w:val="5A3C3AEF"/>
    <w:rsid w:val="5A41505E"/>
    <w:rsid w:val="5A60385B"/>
    <w:rsid w:val="5AA26640"/>
    <w:rsid w:val="5ABA5ECC"/>
    <w:rsid w:val="5AC608F3"/>
    <w:rsid w:val="5ACA2411"/>
    <w:rsid w:val="5AE31485"/>
    <w:rsid w:val="5AF626D8"/>
    <w:rsid w:val="5AF62900"/>
    <w:rsid w:val="5AFC40F3"/>
    <w:rsid w:val="5B0D46E9"/>
    <w:rsid w:val="5B18772E"/>
    <w:rsid w:val="5B22062D"/>
    <w:rsid w:val="5B2B355B"/>
    <w:rsid w:val="5B3E3090"/>
    <w:rsid w:val="5B736DFC"/>
    <w:rsid w:val="5B74248A"/>
    <w:rsid w:val="5B792AC6"/>
    <w:rsid w:val="5B7C3A7D"/>
    <w:rsid w:val="5B8675CA"/>
    <w:rsid w:val="5B9A059B"/>
    <w:rsid w:val="5BA652CD"/>
    <w:rsid w:val="5BDA1A02"/>
    <w:rsid w:val="5BDA3815"/>
    <w:rsid w:val="5BF24469"/>
    <w:rsid w:val="5C100E26"/>
    <w:rsid w:val="5C4C3CC9"/>
    <w:rsid w:val="5C5C59BB"/>
    <w:rsid w:val="5C64278E"/>
    <w:rsid w:val="5C6A1E8C"/>
    <w:rsid w:val="5C6F3AA2"/>
    <w:rsid w:val="5C85298F"/>
    <w:rsid w:val="5CB10CFD"/>
    <w:rsid w:val="5CDE1E6A"/>
    <w:rsid w:val="5CF20C05"/>
    <w:rsid w:val="5CF617C9"/>
    <w:rsid w:val="5D047EE8"/>
    <w:rsid w:val="5D126228"/>
    <w:rsid w:val="5D1949C1"/>
    <w:rsid w:val="5D1F3C0E"/>
    <w:rsid w:val="5D3A42DC"/>
    <w:rsid w:val="5D41229D"/>
    <w:rsid w:val="5DA8661A"/>
    <w:rsid w:val="5DCE771F"/>
    <w:rsid w:val="5DD3556C"/>
    <w:rsid w:val="5DEC3B70"/>
    <w:rsid w:val="5DF066E3"/>
    <w:rsid w:val="5DF84369"/>
    <w:rsid w:val="5DF92DCB"/>
    <w:rsid w:val="5E280CB5"/>
    <w:rsid w:val="5E447267"/>
    <w:rsid w:val="5E4A572D"/>
    <w:rsid w:val="5E5667A6"/>
    <w:rsid w:val="5E676802"/>
    <w:rsid w:val="5E6C7C78"/>
    <w:rsid w:val="5E815CED"/>
    <w:rsid w:val="5E887A26"/>
    <w:rsid w:val="5EA8569F"/>
    <w:rsid w:val="5EC56393"/>
    <w:rsid w:val="5EFE34A1"/>
    <w:rsid w:val="5F173FD8"/>
    <w:rsid w:val="5F6E2815"/>
    <w:rsid w:val="5F7C06D8"/>
    <w:rsid w:val="5FD9462B"/>
    <w:rsid w:val="5FF322A6"/>
    <w:rsid w:val="5FFB6305"/>
    <w:rsid w:val="60011320"/>
    <w:rsid w:val="6057025C"/>
    <w:rsid w:val="606B4403"/>
    <w:rsid w:val="606F133D"/>
    <w:rsid w:val="60916901"/>
    <w:rsid w:val="60993336"/>
    <w:rsid w:val="60A27DAC"/>
    <w:rsid w:val="60B91733"/>
    <w:rsid w:val="60C65F2F"/>
    <w:rsid w:val="610B115D"/>
    <w:rsid w:val="612650A2"/>
    <w:rsid w:val="61275225"/>
    <w:rsid w:val="614041D7"/>
    <w:rsid w:val="616C655B"/>
    <w:rsid w:val="616E381D"/>
    <w:rsid w:val="61A21ED5"/>
    <w:rsid w:val="61BA5EFD"/>
    <w:rsid w:val="61C7660C"/>
    <w:rsid w:val="61D56681"/>
    <w:rsid w:val="61D81BE2"/>
    <w:rsid w:val="61DD0334"/>
    <w:rsid w:val="61E93AD6"/>
    <w:rsid w:val="62006938"/>
    <w:rsid w:val="620100B1"/>
    <w:rsid w:val="62190F45"/>
    <w:rsid w:val="62193B80"/>
    <w:rsid w:val="621B4181"/>
    <w:rsid w:val="6234741F"/>
    <w:rsid w:val="62353B47"/>
    <w:rsid w:val="624076D6"/>
    <w:rsid w:val="628C53F9"/>
    <w:rsid w:val="62A20B07"/>
    <w:rsid w:val="62A414E0"/>
    <w:rsid w:val="62AC14D3"/>
    <w:rsid w:val="62CC77CB"/>
    <w:rsid w:val="62F00CE7"/>
    <w:rsid w:val="62F3784F"/>
    <w:rsid w:val="62FF3FB5"/>
    <w:rsid w:val="62FF77F3"/>
    <w:rsid w:val="63021DE2"/>
    <w:rsid w:val="63112339"/>
    <w:rsid w:val="633A492B"/>
    <w:rsid w:val="63AA5332"/>
    <w:rsid w:val="63B140E3"/>
    <w:rsid w:val="63C61233"/>
    <w:rsid w:val="63FF6AFB"/>
    <w:rsid w:val="642A2A58"/>
    <w:rsid w:val="64391A57"/>
    <w:rsid w:val="64585109"/>
    <w:rsid w:val="645F7031"/>
    <w:rsid w:val="64881679"/>
    <w:rsid w:val="649F7EFD"/>
    <w:rsid w:val="64B55A95"/>
    <w:rsid w:val="64B64B66"/>
    <w:rsid w:val="64B86E2A"/>
    <w:rsid w:val="64C12A40"/>
    <w:rsid w:val="64C15487"/>
    <w:rsid w:val="64C51685"/>
    <w:rsid w:val="64F47302"/>
    <w:rsid w:val="65137300"/>
    <w:rsid w:val="6526740F"/>
    <w:rsid w:val="652F38BF"/>
    <w:rsid w:val="6556674F"/>
    <w:rsid w:val="655F2B6C"/>
    <w:rsid w:val="65862CD9"/>
    <w:rsid w:val="6588686F"/>
    <w:rsid w:val="658C7D50"/>
    <w:rsid w:val="659E46D8"/>
    <w:rsid w:val="65A57048"/>
    <w:rsid w:val="65AB60A2"/>
    <w:rsid w:val="65B50E5A"/>
    <w:rsid w:val="65D54781"/>
    <w:rsid w:val="660867AF"/>
    <w:rsid w:val="662D27C6"/>
    <w:rsid w:val="66424284"/>
    <w:rsid w:val="66452FE9"/>
    <w:rsid w:val="668D7DF1"/>
    <w:rsid w:val="669E3D5B"/>
    <w:rsid w:val="66A15AAB"/>
    <w:rsid w:val="66D60DB1"/>
    <w:rsid w:val="66E561D8"/>
    <w:rsid w:val="66F00AF0"/>
    <w:rsid w:val="6700750E"/>
    <w:rsid w:val="674A3387"/>
    <w:rsid w:val="674D5A91"/>
    <w:rsid w:val="67580868"/>
    <w:rsid w:val="67610EFA"/>
    <w:rsid w:val="67663D35"/>
    <w:rsid w:val="6767616A"/>
    <w:rsid w:val="678D5B85"/>
    <w:rsid w:val="67995A29"/>
    <w:rsid w:val="67BA217C"/>
    <w:rsid w:val="67DC482A"/>
    <w:rsid w:val="67E55620"/>
    <w:rsid w:val="67E8074F"/>
    <w:rsid w:val="67EA5494"/>
    <w:rsid w:val="67ED1ADF"/>
    <w:rsid w:val="68091997"/>
    <w:rsid w:val="6815717B"/>
    <w:rsid w:val="681B7F08"/>
    <w:rsid w:val="68347A35"/>
    <w:rsid w:val="683D327F"/>
    <w:rsid w:val="6844372D"/>
    <w:rsid w:val="684D6D87"/>
    <w:rsid w:val="68525B9B"/>
    <w:rsid w:val="685F5A5D"/>
    <w:rsid w:val="686A409C"/>
    <w:rsid w:val="688432AD"/>
    <w:rsid w:val="6886482A"/>
    <w:rsid w:val="688E57BC"/>
    <w:rsid w:val="68904BFB"/>
    <w:rsid w:val="68A0499E"/>
    <w:rsid w:val="68AE3670"/>
    <w:rsid w:val="68B171DD"/>
    <w:rsid w:val="68C332BA"/>
    <w:rsid w:val="68C708F2"/>
    <w:rsid w:val="68D56251"/>
    <w:rsid w:val="68EF5946"/>
    <w:rsid w:val="68FA216B"/>
    <w:rsid w:val="68FF6567"/>
    <w:rsid w:val="693118AD"/>
    <w:rsid w:val="69603C4B"/>
    <w:rsid w:val="69614422"/>
    <w:rsid w:val="69683F1C"/>
    <w:rsid w:val="69930E11"/>
    <w:rsid w:val="699B0219"/>
    <w:rsid w:val="699C0EF8"/>
    <w:rsid w:val="69AB5DBB"/>
    <w:rsid w:val="69B840F1"/>
    <w:rsid w:val="69C91948"/>
    <w:rsid w:val="69FD1C8D"/>
    <w:rsid w:val="6A2826A1"/>
    <w:rsid w:val="6A551347"/>
    <w:rsid w:val="6A5D1911"/>
    <w:rsid w:val="6A9F3407"/>
    <w:rsid w:val="6AA45AEE"/>
    <w:rsid w:val="6AAA05A9"/>
    <w:rsid w:val="6ABE4FEB"/>
    <w:rsid w:val="6AE60B4C"/>
    <w:rsid w:val="6B3529D0"/>
    <w:rsid w:val="6B3C6A10"/>
    <w:rsid w:val="6B5B3158"/>
    <w:rsid w:val="6B726A7C"/>
    <w:rsid w:val="6B8902B7"/>
    <w:rsid w:val="6BBA5C26"/>
    <w:rsid w:val="6BBC4230"/>
    <w:rsid w:val="6BCF61CC"/>
    <w:rsid w:val="6BE963BE"/>
    <w:rsid w:val="6C0F365E"/>
    <w:rsid w:val="6C2E2CA9"/>
    <w:rsid w:val="6C3E3641"/>
    <w:rsid w:val="6C740601"/>
    <w:rsid w:val="6CB26158"/>
    <w:rsid w:val="6D6015B7"/>
    <w:rsid w:val="6D616216"/>
    <w:rsid w:val="6D932C97"/>
    <w:rsid w:val="6DA225C5"/>
    <w:rsid w:val="6DB630F7"/>
    <w:rsid w:val="6DC77387"/>
    <w:rsid w:val="6DF300BC"/>
    <w:rsid w:val="6DFC174A"/>
    <w:rsid w:val="6E04099A"/>
    <w:rsid w:val="6E0E61FC"/>
    <w:rsid w:val="6E3101C1"/>
    <w:rsid w:val="6E411EB3"/>
    <w:rsid w:val="6E451A64"/>
    <w:rsid w:val="6E67698D"/>
    <w:rsid w:val="6E6839F7"/>
    <w:rsid w:val="6E733F82"/>
    <w:rsid w:val="6E7E71D4"/>
    <w:rsid w:val="6E874489"/>
    <w:rsid w:val="6E940DBF"/>
    <w:rsid w:val="6E993883"/>
    <w:rsid w:val="6EA0744D"/>
    <w:rsid w:val="6EA3291D"/>
    <w:rsid w:val="6EA67504"/>
    <w:rsid w:val="6EAE3DA2"/>
    <w:rsid w:val="6EDD75A0"/>
    <w:rsid w:val="6F0D2298"/>
    <w:rsid w:val="6F1F60D3"/>
    <w:rsid w:val="6F4B77AB"/>
    <w:rsid w:val="6F5A407F"/>
    <w:rsid w:val="6F9045BD"/>
    <w:rsid w:val="6F942134"/>
    <w:rsid w:val="6F991282"/>
    <w:rsid w:val="6FA733EC"/>
    <w:rsid w:val="6FAD4095"/>
    <w:rsid w:val="6FD071A2"/>
    <w:rsid w:val="6FD57D31"/>
    <w:rsid w:val="6FD969D9"/>
    <w:rsid w:val="6FDF42CC"/>
    <w:rsid w:val="700A32D4"/>
    <w:rsid w:val="70512274"/>
    <w:rsid w:val="706E4225"/>
    <w:rsid w:val="7071512F"/>
    <w:rsid w:val="70836044"/>
    <w:rsid w:val="70963635"/>
    <w:rsid w:val="70992649"/>
    <w:rsid w:val="709E757C"/>
    <w:rsid w:val="70AB6982"/>
    <w:rsid w:val="70B960E4"/>
    <w:rsid w:val="70BD6230"/>
    <w:rsid w:val="70CE2945"/>
    <w:rsid w:val="710003A8"/>
    <w:rsid w:val="710F0BB8"/>
    <w:rsid w:val="71194261"/>
    <w:rsid w:val="711C5BB5"/>
    <w:rsid w:val="7121474C"/>
    <w:rsid w:val="7144689C"/>
    <w:rsid w:val="7154007D"/>
    <w:rsid w:val="717E5F2F"/>
    <w:rsid w:val="718B15C7"/>
    <w:rsid w:val="71B2274D"/>
    <w:rsid w:val="71B4772D"/>
    <w:rsid w:val="71BE6C6C"/>
    <w:rsid w:val="71BF4E45"/>
    <w:rsid w:val="71C20258"/>
    <w:rsid w:val="71CC7EBE"/>
    <w:rsid w:val="71D20555"/>
    <w:rsid w:val="71DA77B8"/>
    <w:rsid w:val="72355C90"/>
    <w:rsid w:val="72370EF3"/>
    <w:rsid w:val="723E1C2C"/>
    <w:rsid w:val="724240C6"/>
    <w:rsid w:val="724A0B59"/>
    <w:rsid w:val="724B3C7A"/>
    <w:rsid w:val="72522107"/>
    <w:rsid w:val="7258227F"/>
    <w:rsid w:val="72725AF0"/>
    <w:rsid w:val="727E25B6"/>
    <w:rsid w:val="72A264DB"/>
    <w:rsid w:val="72A53B49"/>
    <w:rsid w:val="72BD48D1"/>
    <w:rsid w:val="72C65D78"/>
    <w:rsid w:val="72D7336E"/>
    <w:rsid w:val="72FA0C93"/>
    <w:rsid w:val="72FD0906"/>
    <w:rsid w:val="72FE7F64"/>
    <w:rsid w:val="734A37EF"/>
    <w:rsid w:val="73795D74"/>
    <w:rsid w:val="737C3F45"/>
    <w:rsid w:val="73843627"/>
    <w:rsid w:val="739509FA"/>
    <w:rsid w:val="73A80755"/>
    <w:rsid w:val="73C4164C"/>
    <w:rsid w:val="73CC653A"/>
    <w:rsid w:val="73D159A1"/>
    <w:rsid w:val="73F35C20"/>
    <w:rsid w:val="73F8462A"/>
    <w:rsid w:val="741D2D43"/>
    <w:rsid w:val="745F4062"/>
    <w:rsid w:val="74DF558B"/>
    <w:rsid w:val="74EE1D1B"/>
    <w:rsid w:val="74F826B3"/>
    <w:rsid w:val="75067D82"/>
    <w:rsid w:val="75152359"/>
    <w:rsid w:val="752955C7"/>
    <w:rsid w:val="754257C1"/>
    <w:rsid w:val="75473AB6"/>
    <w:rsid w:val="755A639D"/>
    <w:rsid w:val="75612341"/>
    <w:rsid w:val="75BC025C"/>
    <w:rsid w:val="75CA48E7"/>
    <w:rsid w:val="765629A7"/>
    <w:rsid w:val="76752691"/>
    <w:rsid w:val="76924971"/>
    <w:rsid w:val="76933E2E"/>
    <w:rsid w:val="76A27B4C"/>
    <w:rsid w:val="76B918A6"/>
    <w:rsid w:val="76BC587C"/>
    <w:rsid w:val="76BF7808"/>
    <w:rsid w:val="76C00AFC"/>
    <w:rsid w:val="76DD5312"/>
    <w:rsid w:val="76ED1347"/>
    <w:rsid w:val="76F433E8"/>
    <w:rsid w:val="771946D8"/>
    <w:rsid w:val="772268FD"/>
    <w:rsid w:val="77257A71"/>
    <w:rsid w:val="772B3B26"/>
    <w:rsid w:val="773147AA"/>
    <w:rsid w:val="77463DE5"/>
    <w:rsid w:val="77474684"/>
    <w:rsid w:val="775666E2"/>
    <w:rsid w:val="775A6F48"/>
    <w:rsid w:val="77721BC5"/>
    <w:rsid w:val="777D51CD"/>
    <w:rsid w:val="77A82770"/>
    <w:rsid w:val="77BD7E72"/>
    <w:rsid w:val="77ED0386"/>
    <w:rsid w:val="77F72469"/>
    <w:rsid w:val="78366B8C"/>
    <w:rsid w:val="783B287A"/>
    <w:rsid w:val="78482C69"/>
    <w:rsid w:val="788F1BAF"/>
    <w:rsid w:val="78B43B82"/>
    <w:rsid w:val="78BB76EA"/>
    <w:rsid w:val="78FB1BD1"/>
    <w:rsid w:val="79062B34"/>
    <w:rsid w:val="79213328"/>
    <w:rsid w:val="795A56A5"/>
    <w:rsid w:val="7964511F"/>
    <w:rsid w:val="799E7491"/>
    <w:rsid w:val="799F3F47"/>
    <w:rsid w:val="79A72484"/>
    <w:rsid w:val="79BA471D"/>
    <w:rsid w:val="79DF005F"/>
    <w:rsid w:val="7A114E8A"/>
    <w:rsid w:val="7A1C5B1C"/>
    <w:rsid w:val="7A2F4586"/>
    <w:rsid w:val="7A4653BA"/>
    <w:rsid w:val="7A765EEC"/>
    <w:rsid w:val="7A790CA9"/>
    <w:rsid w:val="7AAC0CB4"/>
    <w:rsid w:val="7AB83F1D"/>
    <w:rsid w:val="7AD234FC"/>
    <w:rsid w:val="7AE2061C"/>
    <w:rsid w:val="7B002131"/>
    <w:rsid w:val="7B0864F6"/>
    <w:rsid w:val="7B1B16D3"/>
    <w:rsid w:val="7B29125D"/>
    <w:rsid w:val="7B2B4B61"/>
    <w:rsid w:val="7B2E6780"/>
    <w:rsid w:val="7B5B68D6"/>
    <w:rsid w:val="7B5D217A"/>
    <w:rsid w:val="7B614801"/>
    <w:rsid w:val="7B684A54"/>
    <w:rsid w:val="7B913B86"/>
    <w:rsid w:val="7B97422A"/>
    <w:rsid w:val="7BA969F0"/>
    <w:rsid w:val="7BB31B68"/>
    <w:rsid w:val="7C132956"/>
    <w:rsid w:val="7C194469"/>
    <w:rsid w:val="7C1A6CD5"/>
    <w:rsid w:val="7C2630F4"/>
    <w:rsid w:val="7C45471C"/>
    <w:rsid w:val="7C56633B"/>
    <w:rsid w:val="7C7C1BBB"/>
    <w:rsid w:val="7C7F3629"/>
    <w:rsid w:val="7C8B7A6D"/>
    <w:rsid w:val="7C90110D"/>
    <w:rsid w:val="7C9B6AF6"/>
    <w:rsid w:val="7CA34622"/>
    <w:rsid w:val="7CCB7ADC"/>
    <w:rsid w:val="7D153726"/>
    <w:rsid w:val="7D2F6FF7"/>
    <w:rsid w:val="7D303FCF"/>
    <w:rsid w:val="7D332F6D"/>
    <w:rsid w:val="7D3D587B"/>
    <w:rsid w:val="7D4435DF"/>
    <w:rsid w:val="7D6E6D2F"/>
    <w:rsid w:val="7DB838C8"/>
    <w:rsid w:val="7DC23C3E"/>
    <w:rsid w:val="7DC64E65"/>
    <w:rsid w:val="7DCA5633"/>
    <w:rsid w:val="7DF46E1B"/>
    <w:rsid w:val="7E0464CE"/>
    <w:rsid w:val="7E202324"/>
    <w:rsid w:val="7E2C2660"/>
    <w:rsid w:val="7E476D34"/>
    <w:rsid w:val="7E5C1E6F"/>
    <w:rsid w:val="7E6D6DAE"/>
    <w:rsid w:val="7EA32AD0"/>
    <w:rsid w:val="7ED953E3"/>
    <w:rsid w:val="7EE12F7C"/>
    <w:rsid w:val="7EF765D0"/>
    <w:rsid w:val="7EF87C96"/>
    <w:rsid w:val="7F147B6F"/>
    <w:rsid w:val="7F301B1E"/>
    <w:rsid w:val="7F375D0A"/>
    <w:rsid w:val="7F500CBA"/>
    <w:rsid w:val="7F583E19"/>
    <w:rsid w:val="7F587DE1"/>
    <w:rsid w:val="7F6520D1"/>
    <w:rsid w:val="7F820D78"/>
    <w:rsid w:val="7F89687F"/>
    <w:rsid w:val="7F935AA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8433"/>
    <o:shapelayout v:ext="edit">
      <o:idmap v:ext="edit" data="1"/>
    </o:shapelayout>
  </w:shapeDefaults>
  <w:decimalSymbol w:val="."/>
  <w:listSeparator w:val=","/>
  <w14:docId w14:val="6711D275"/>
  <w15:docId w15:val="{491AC1E7-7D62-43F6-9E8D-1720CD3C02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qFormat="1"/>
    <w:lsdException w:name="heading 2" w:uiPriority="0" w:qFormat="1"/>
    <w:lsdException w:name="heading 3" w:uiPriority="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unhideWhenUsed="1" w:qFormat="1"/>
    <w:lsdException w:name="toc 2"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uiPriority="0" w:qFormat="1"/>
    <w:lsdException w:name="footnote text" w:semiHidden="1" w:uiPriority="0" w:qFormat="1"/>
    <w:lsdException w:name="annotation text" w:uiPriority="0" w:unhideWhenUsed="1" w:qFormat="1"/>
    <w:lsdException w:name="header" w:uiPriority="0" w:qFormat="1"/>
    <w:lsdException w:name="footer" w:uiPriority="0" w:qFormat="1"/>
    <w:lsdException w:name="index heading" w:semiHidden="1" w:unhideWhenUsed="1"/>
    <w:lsdException w:name="caption" w:uiPriority="0" w:qFormat="1"/>
    <w:lsdException w:name="table of figures" w:semiHidden="1" w:unhideWhenUsed="1"/>
    <w:lsdException w:name="envelope address" w:semiHidden="1" w:unhideWhenUsed="1"/>
    <w:lsdException w:name="envelope return" w:semiHidden="1" w:unhideWhenUsed="1"/>
    <w:lsdException w:name="footnote reference" w:semiHidden="1" w:uiPriority="0" w:qFormat="1"/>
    <w:lsdException w:name="annotation reference"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nhideWhenUsed="1" w:qFormat="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iPriority="0"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nhideWhenUsed="1" w:qFormat="1"/>
    <w:lsdException w:name="FollowedHyperlink" w:unhideWhenUsed="1" w:qFormat="1"/>
    <w:lsdException w:name="Strong" w:uiPriority="22" w:qFormat="1"/>
    <w:lsdException w:name="Emphasis" w:uiPriority="20" w:qFormat="1"/>
    <w:lsdException w:name="Document Map" w:unhideWhenUsed="1" w:qFormat="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nhideWhenUsed="1" w:qFormat="1"/>
    <w:lsdException w:name="Table Grid" w:uiPriority="39" w:qFormat="1"/>
    <w:lsdException w:name="Table Theme" w:semiHidden="1" w:unhideWhenUsed="1"/>
    <w:lsdException w:name="Placeholder Text" w:semiHidden="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34" w:qFormat="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3002B9"/>
    <w:rPr>
      <w:sz w:val="22"/>
      <w:szCs w:val="22"/>
    </w:rPr>
  </w:style>
  <w:style w:type="paragraph" w:styleId="1">
    <w:name w:val="heading 1"/>
    <w:basedOn w:val="a"/>
    <w:next w:val="a"/>
    <w:link w:val="10"/>
    <w:uiPriority w:val="99"/>
    <w:qFormat/>
    <w:pPr>
      <w:widowControl w:val="0"/>
      <w:numPr>
        <w:numId w:val="1"/>
      </w:numPr>
      <w:autoSpaceDE w:val="0"/>
      <w:autoSpaceDN w:val="0"/>
      <w:adjustRightInd w:val="0"/>
      <w:spacing w:before="240" w:afterLines="50" w:after="50"/>
      <w:outlineLvl w:val="0"/>
    </w:pPr>
    <w:rPr>
      <w:rFonts w:eastAsia="黑体"/>
      <w:b/>
      <w:bCs/>
      <w:sz w:val="30"/>
      <w:szCs w:val="30"/>
      <w:lang w:val="zh-CN"/>
    </w:rPr>
  </w:style>
  <w:style w:type="paragraph" w:styleId="2">
    <w:name w:val="heading 2"/>
    <w:basedOn w:val="1"/>
    <w:next w:val="a"/>
    <w:link w:val="20"/>
    <w:qFormat/>
    <w:pPr>
      <w:keepNext/>
      <w:keepLines/>
      <w:numPr>
        <w:numId w:val="0"/>
      </w:numPr>
      <w:tabs>
        <w:tab w:val="clear" w:pos="432"/>
      </w:tabs>
      <w:spacing w:after="260"/>
      <w:outlineLvl w:val="1"/>
    </w:pPr>
    <w:rPr>
      <w:sz w:val="28"/>
    </w:rPr>
  </w:style>
  <w:style w:type="paragraph" w:styleId="3">
    <w:name w:val="heading 3"/>
    <w:basedOn w:val="2"/>
    <w:next w:val="a"/>
    <w:link w:val="30"/>
    <w:qFormat/>
    <w:pPr>
      <w:numPr>
        <w:ilvl w:val="2"/>
      </w:numPr>
      <w:tabs>
        <w:tab w:val="left" w:pos="432"/>
      </w:tabs>
      <w:spacing w:after="50"/>
      <w:outlineLvl w:val="2"/>
    </w:pPr>
    <w:rPr>
      <w:bCs w:val="0"/>
      <w:szCs w:val="32"/>
    </w:rPr>
  </w:style>
  <w:style w:type="paragraph" w:styleId="4">
    <w:name w:val="heading 4"/>
    <w:basedOn w:val="a"/>
    <w:next w:val="a"/>
    <w:uiPriority w:val="9"/>
    <w:qFormat/>
    <w:pPr>
      <w:spacing w:before="240" w:afterLines="50" w:after="50"/>
      <w:ind w:firstLine="567"/>
      <w:outlineLvl w:val="3"/>
    </w:pPr>
    <w:rPr>
      <w:b/>
      <w:sz w:val="28"/>
    </w:rPr>
  </w:style>
  <w:style w:type="paragraph" w:styleId="5">
    <w:name w:val="heading 5"/>
    <w:basedOn w:val="a"/>
    <w:next w:val="a"/>
    <w:uiPriority w:val="9"/>
    <w:qFormat/>
    <w:pPr>
      <w:outlineLvl w:val="4"/>
    </w:pPr>
    <w:rPr>
      <w:rFonts w:ascii="宋体" w:hAnsi="宋体" w:hint="eastAsia"/>
      <w:b/>
      <w:color w:val="666666"/>
      <w:sz w:val="20"/>
      <w:szCs w:val="20"/>
    </w:rPr>
  </w:style>
  <w:style w:type="paragraph" w:styleId="6">
    <w:name w:val="heading 6"/>
    <w:basedOn w:val="a"/>
    <w:next w:val="a"/>
    <w:link w:val="60"/>
    <w:uiPriority w:val="9"/>
    <w:qFormat/>
    <w:pPr>
      <w:keepNext/>
      <w:keepLines/>
      <w:tabs>
        <w:tab w:val="left" w:pos="432"/>
        <w:tab w:val="left" w:pos="1152"/>
      </w:tabs>
      <w:adjustRightInd w:val="0"/>
      <w:snapToGrid w:val="0"/>
      <w:spacing w:beforeLines="30" w:before="240" w:afterLines="30" w:after="64" w:line="320" w:lineRule="auto"/>
      <w:ind w:left="1152" w:hanging="1152"/>
      <w:jc w:val="both"/>
      <w:outlineLvl w:val="5"/>
    </w:pPr>
    <w:rPr>
      <w:rFonts w:ascii="Cambria" w:eastAsia="Times New Roman" w:hAnsi="Cambria" w:cs="黑体"/>
      <w:b/>
      <w:bCs/>
      <w:sz w:val="20"/>
      <w:szCs w:val="24"/>
    </w:rPr>
  </w:style>
  <w:style w:type="paragraph" w:styleId="7">
    <w:name w:val="heading 7"/>
    <w:basedOn w:val="a"/>
    <w:next w:val="a"/>
    <w:link w:val="70"/>
    <w:uiPriority w:val="9"/>
    <w:qFormat/>
    <w:pPr>
      <w:keepNext/>
      <w:keepLines/>
      <w:tabs>
        <w:tab w:val="left" w:pos="432"/>
        <w:tab w:val="left" w:pos="1296"/>
      </w:tabs>
      <w:adjustRightInd w:val="0"/>
      <w:snapToGrid w:val="0"/>
      <w:spacing w:beforeLines="30" w:before="240" w:afterLines="30" w:after="64" w:line="320" w:lineRule="auto"/>
      <w:ind w:left="1296" w:hanging="1296"/>
      <w:jc w:val="both"/>
      <w:outlineLvl w:val="6"/>
    </w:pPr>
    <w:rPr>
      <w:rFonts w:eastAsia="Times New Roman"/>
      <w:b/>
      <w:bCs/>
      <w:sz w:val="20"/>
      <w:szCs w:val="24"/>
    </w:rPr>
  </w:style>
  <w:style w:type="paragraph" w:styleId="8">
    <w:name w:val="heading 8"/>
    <w:basedOn w:val="a"/>
    <w:next w:val="a"/>
    <w:link w:val="80"/>
    <w:uiPriority w:val="9"/>
    <w:qFormat/>
    <w:pPr>
      <w:keepNext/>
      <w:keepLines/>
      <w:tabs>
        <w:tab w:val="left" w:pos="432"/>
        <w:tab w:val="left" w:pos="1440"/>
      </w:tabs>
      <w:adjustRightInd w:val="0"/>
      <w:snapToGrid w:val="0"/>
      <w:spacing w:beforeLines="30" w:before="240" w:afterLines="30" w:after="64" w:line="320" w:lineRule="auto"/>
      <w:ind w:left="1440" w:hanging="1440"/>
      <w:jc w:val="both"/>
      <w:outlineLvl w:val="7"/>
    </w:pPr>
    <w:rPr>
      <w:rFonts w:ascii="Cambria" w:eastAsia="Times New Roman" w:hAnsi="Cambria" w:cs="黑体"/>
      <w:sz w:val="20"/>
      <w:szCs w:val="24"/>
    </w:rPr>
  </w:style>
  <w:style w:type="paragraph" w:styleId="9">
    <w:name w:val="heading 9"/>
    <w:basedOn w:val="a"/>
    <w:next w:val="a"/>
    <w:link w:val="90"/>
    <w:uiPriority w:val="9"/>
    <w:qFormat/>
    <w:pPr>
      <w:keepNext/>
      <w:keepLines/>
      <w:tabs>
        <w:tab w:val="left" w:pos="432"/>
        <w:tab w:val="left" w:pos="1584"/>
      </w:tabs>
      <w:adjustRightInd w:val="0"/>
      <w:snapToGrid w:val="0"/>
      <w:spacing w:beforeLines="30" w:before="240" w:afterLines="30" w:after="64" w:line="320" w:lineRule="auto"/>
      <w:ind w:left="1584" w:hanging="1584"/>
      <w:jc w:val="both"/>
      <w:outlineLvl w:val="8"/>
    </w:pPr>
    <w:rPr>
      <w:rFonts w:ascii="Cambria" w:eastAsia="Times New Roman" w:hAnsi="Cambria" w:cs="黑体"/>
      <w:sz w:val="21"/>
      <w:szCs w:val="21"/>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Normal Indent"/>
    <w:basedOn w:val="a"/>
    <w:qFormat/>
    <w:pPr>
      <w:widowControl w:val="0"/>
      <w:ind w:firstLine="420"/>
      <w:jc w:val="both"/>
    </w:pPr>
    <w:rPr>
      <w:kern w:val="2"/>
      <w:sz w:val="21"/>
      <w:szCs w:val="20"/>
    </w:rPr>
  </w:style>
  <w:style w:type="paragraph" w:styleId="a4">
    <w:name w:val="caption"/>
    <w:basedOn w:val="a"/>
    <w:next w:val="a"/>
    <w:link w:val="a5"/>
    <w:qFormat/>
    <w:pPr>
      <w:tabs>
        <w:tab w:val="left" w:pos="1418"/>
      </w:tabs>
      <w:spacing w:before="120" w:after="120"/>
    </w:pPr>
    <w:rPr>
      <w:bCs/>
      <w:sz w:val="20"/>
      <w:szCs w:val="20"/>
      <w:lang w:val="en-GB" w:eastAsia="sv-SE"/>
    </w:rPr>
  </w:style>
  <w:style w:type="paragraph" w:styleId="a6">
    <w:name w:val="Document Map"/>
    <w:basedOn w:val="a"/>
    <w:link w:val="a7"/>
    <w:uiPriority w:val="99"/>
    <w:unhideWhenUsed/>
    <w:qFormat/>
    <w:rPr>
      <w:rFonts w:ascii="宋体"/>
      <w:sz w:val="18"/>
      <w:szCs w:val="18"/>
    </w:rPr>
  </w:style>
  <w:style w:type="paragraph" w:styleId="a8">
    <w:name w:val="annotation text"/>
    <w:basedOn w:val="a"/>
    <w:link w:val="a9"/>
    <w:unhideWhenUsed/>
    <w:qFormat/>
    <w:rPr>
      <w:sz w:val="20"/>
      <w:szCs w:val="20"/>
    </w:rPr>
  </w:style>
  <w:style w:type="paragraph" w:styleId="aa">
    <w:name w:val="Body Text"/>
    <w:basedOn w:val="a"/>
    <w:link w:val="ab"/>
    <w:qFormat/>
    <w:pPr>
      <w:widowControl w:val="0"/>
      <w:jc w:val="both"/>
    </w:pPr>
    <w:rPr>
      <w:color w:val="0000FF"/>
      <w:kern w:val="2"/>
      <w:sz w:val="21"/>
      <w:szCs w:val="20"/>
    </w:rPr>
  </w:style>
  <w:style w:type="paragraph" w:styleId="31">
    <w:name w:val="toc 3"/>
    <w:basedOn w:val="a"/>
    <w:next w:val="a"/>
    <w:uiPriority w:val="39"/>
    <w:semiHidden/>
    <w:unhideWhenUsed/>
    <w:qFormat/>
    <w:pPr>
      <w:ind w:leftChars="400" w:left="840"/>
    </w:pPr>
  </w:style>
  <w:style w:type="paragraph" w:styleId="ac">
    <w:name w:val="Balloon Text"/>
    <w:basedOn w:val="a"/>
    <w:link w:val="ad"/>
    <w:uiPriority w:val="99"/>
    <w:unhideWhenUsed/>
    <w:qFormat/>
    <w:rPr>
      <w:rFonts w:ascii="Tahoma" w:hAnsi="Tahoma"/>
      <w:sz w:val="16"/>
      <w:szCs w:val="16"/>
    </w:rPr>
  </w:style>
  <w:style w:type="paragraph" w:styleId="ae">
    <w:name w:val="footer"/>
    <w:basedOn w:val="a"/>
    <w:qFormat/>
    <w:pPr>
      <w:tabs>
        <w:tab w:val="center" w:pos="4153"/>
        <w:tab w:val="right" w:pos="8306"/>
      </w:tabs>
      <w:snapToGrid w:val="0"/>
    </w:pPr>
    <w:rPr>
      <w:sz w:val="18"/>
      <w:szCs w:val="18"/>
    </w:rPr>
  </w:style>
  <w:style w:type="paragraph" w:styleId="af">
    <w:name w:val="header"/>
    <w:basedOn w:val="a"/>
    <w:link w:val="af0"/>
    <w:qFormat/>
    <w:pPr>
      <w:tabs>
        <w:tab w:val="center" w:pos="4536"/>
        <w:tab w:val="right" w:pos="9072"/>
      </w:tabs>
    </w:pPr>
    <w:rPr>
      <w:rFonts w:ascii="Arial" w:eastAsia="MS Mincho" w:hAnsi="Arial"/>
      <w:b/>
      <w:sz w:val="20"/>
      <w:szCs w:val="24"/>
      <w:lang w:eastAsia="en-US"/>
    </w:rPr>
  </w:style>
  <w:style w:type="paragraph" w:styleId="11">
    <w:name w:val="toc 1"/>
    <w:basedOn w:val="a"/>
    <w:next w:val="a"/>
    <w:uiPriority w:val="39"/>
    <w:unhideWhenUsed/>
    <w:qFormat/>
  </w:style>
  <w:style w:type="paragraph" w:styleId="af1">
    <w:name w:val="List"/>
    <w:basedOn w:val="a"/>
    <w:uiPriority w:val="99"/>
    <w:unhideWhenUsed/>
    <w:qFormat/>
    <w:pPr>
      <w:ind w:left="200" w:hangingChars="200" w:hanging="200"/>
      <w:contextualSpacing/>
    </w:pPr>
  </w:style>
  <w:style w:type="paragraph" w:styleId="af2">
    <w:name w:val="footnote text"/>
    <w:basedOn w:val="a"/>
    <w:link w:val="af3"/>
    <w:semiHidden/>
    <w:qFormat/>
    <w:pPr>
      <w:jc w:val="both"/>
    </w:pPr>
    <w:rPr>
      <w:rFonts w:ascii="Times" w:eastAsia="Batang" w:hAnsi="Times"/>
      <w:sz w:val="20"/>
      <w:szCs w:val="20"/>
      <w:lang w:eastAsia="en-US"/>
    </w:rPr>
  </w:style>
  <w:style w:type="paragraph" w:styleId="21">
    <w:name w:val="toc 2"/>
    <w:basedOn w:val="a"/>
    <w:next w:val="a"/>
    <w:uiPriority w:val="39"/>
    <w:unhideWhenUsed/>
    <w:qFormat/>
    <w:pPr>
      <w:ind w:leftChars="200" w:left="420"/>
    </w:pPr>
  </w:style>
  <w:style w:type="paragraph" w:styleId="af4">
    <w:name w:val="Normal (Web)"/>
    <w:basedOn w:val="a"/>
    <w:unhideWhenUsed/>
    <w:qFormat/>
    <w:pPr>
      <w:spacing w:before="100" w:beforeAutospacing="1" w:after="100" w:afterAutospacing="1"/>
    </w:pPr>
    <w:rPr>
      <w:rFonts w:ascii="宋体" w:hAnsi="宋体" w:cs="宋体"/>
      <w:sz w:val="24"/>
      <w:szCs w:val="24"/>
    </w:rPr>
  </w:style>
  <w:style w:type="paragraph" w:styleId="af5">
    <w:name w:val="annotation subject"/>
    <w:basedOn w:val="a8"/>
    <w:next w:val="a8"/>
    <w:link w:val="af6"/>
    <w:uiPriority w:val="99"/>
    <w:unhideWhenUsed/>
    <w:qFormat/>
    <w:rPr>
      <w:b/>
      <w:bCs/>
    </w:rPr>
  </w:style>
  <w:style w:type="table" w:styleId="af7">
    <w:name w:val="Table Grid"/>
    <w:aliases w:val="TableGrid"/>
    <w:basedOn w:val="a1"/>
    <w:uiPriority w:val="39"/>
    <w:qFormat/>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3">
    <w:name w:val="Colorful Shading Accent 3"/>
    <w:basedOn w:val="a1"/>
    <w:uiPriority w:val="34"/>
    <w:qFormat/>
    <w:rPr>
      <w:kern w:val="2"/>
      <w:sz w:val="21"/>
      <w:szCs w:val="24"/>
    </w:rPr>
    <w:tblPr>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FD3D2"/>
    </w:tcPr>
    <w:tblStylePr w:type="firstRow">
      <w:rPr>
        <w:b/>
        <w:bCs/>
      </w:rPr>
      <w:tblPr/>
      <w:tcPr>
        <w:tcBorders>
          <w:top w:val="nil"/>
          <w:left w:val="nil"/>
          <w:bottom w:val="single" w:sz="24" w:space="0" w:color="8064A2"/>
          <w:right w:val="nil"/>
          <w:insideH w:val="nil"/>
          <w:insideV w:val="nil"/>
          <w:tl2br w:val="nil"/>
          <w:tr2bl w:val="nil"/>
        </w:tcBorders>
        <w:shd w:val="clear" w:color="auto" w:fill="FFFFFF"/>
      </w:tcPr>
    </w:tblStylePr>
    <w:tblStylePr w:type="lastRow">
      <w:rPr>
        <w:b/>
        <w:bCs/>
      </w:rPr>
      <w:tblPr/>
      <w:tcPr>
        <w:tcBorders>
          <w:top w:val="single" w:sz="18" w:space="0" w:color="CF7B79"/>
          <w:left w:val="nil"/>
          <w:bottom w:val="nil"/>
          <w:right w:val="nil"/>
          <w:insideH w:val="nil"/>
          <w:insideV w:val="nil"/>
          <w:tl2br w:val="nil"/>
          <w:tr2bl w:val="nil"/>
        </w:tcBorders>
      </w:tcPr>
    </w:tblStylePr>
    <w:tblStylePr w:type="firstCol">
      <w:rPr>
        <w:b/>
        <w:bCs/>
      </w:rPr>
      <w:tblPr/>
      <w:tcPr>
        <w:tcBorders>
          <w:top w:val="nil"/>
          <w:left w:val="nil"/>
          <w:bottom w:val="nil"/>
          <w:right w:val="nil"/>
          <w:insideH w:val="single" w:sz="4" w:space="0" w:color="auto"/>
          <w:insideV w:val="nil"/>
          <w:tl2br w:val="nil"/>
          <w:tr2bl w:val="nil"/>
        </w:tcBorders>
        <w:shd w:val="clear" w:color="auto" w:fill="5E7530"/>
      </w:tcPr>
    </w:tblStylePr>
    <w:tblStylePr w:type="lastCol">
      <w:rPr>
        <w:b/>
        <w:bCs/>
      </w:rPr>
      <w:tblPr/>
      <w:tcPr>
        <w:tcBorders>
          <w:top w:val="nil"/>
          <w:left w:val="nil"/>
          <w:bottom w:val="nil"/>
          <w:right w:val="nil"/>
          <w:insideH w:val="nil"/>
          <w:insideV w:val="nil"/>
          <w:tl2br w:val="nil"/>
          <w:tr2bl w:val="nil"/>
        </w:tcBorders>
        <w:shd w:val="clear" w:color="auto" w:fill="5E7530"/>
      </w:tcPr>
    </w:tblStylePr>
    <w:tblStylePr w:type="band1Vert">
      <w:tblPr/>
      <w:tcPr>
        <w:shd w:val="clear" w:color="auto" w:fill="DFA7A6"/>
      </w:tcPr>
    </w:tblStylePr>
    <w:tblStylePr w:type="band1Horz">
      <w:tblPr/>
      <w:tcPr>
        <w:shd w:val="clear" w:color="auto" w:fill="DFA7A6"/>
      </w:tcPr>
    </w:tblStylePr>
  </w:style>
  <w:style w:type="character" w:styleId="af8">
    <w:name w:val="Strong"/>
    <w:uiPriority w:val="22"/>
    <w:qFormat/>
    <w:rPr>
      <w:b/>
    </w:rPr>
  </w:style>
  <w:style w:type="character" w:styleId="af9">
    <w:name w:val="FollowedHyperlink"/>
    <w:uiPriority w:val="99"/>
    <w:unhideWhenUsed/>
    <w:qFormat/>
    <w:rPr>
      <w:color w:val="2779B6"/>
      <w:u w:val="single"/>
    </w:rPr>
  </w:style>
  <w:style w:type="character" w:styleId="afa">
    <w:name w:val="Emphasis"/>
    <w:uiPriority w:val="20"/>
    <w:qFormat/>
    <w:rPr>
      <w:i/>
    </w:rPr>
  </w:style>
  <w:style w:type="character" w:styleId="afb">
    <w:name w:val="Hyperlink"/>
    <w:uiPriority w:val="99"/>
    <w:unhideWhenUsed/>
    <w:qFormat/>
    <w:rPr>
      <w:color w:val="2779B6"/>
      <w:u w:val="single"/>
    </w:rPr>
  </w:style>
  <w:style w:type="character" w:styleId="afc">
    <w:name w:val="annotation reference"/>
    <w:basedOn w:val="a0"/>
    <w:unhideWhenUsed/>
    <w:qFormat/>
    <w:rPr>
      <w:sz w:val="16"/>
      <w:szCs w:val="16"/>
    </w:rPr>
  </w:style>
  <w:style w:type="character" w:styleId="afd">
    <w:name w:val="footnote reference"/>
    <w:semiHidden/>
    <w:qFormat/>
    <w:rPr>
      <w:b/>
      <w:position w:val="6"/>
      <w:sz w:val="16"/>
    </w:rPr>
  </w:style>
  <w:style w:type="character" w:customStyle="1" w:styleId="a5">
    <w:name w:val="题注 字符"/>
    <w:link w:val="a4"/>
    <w:qFormat/>
    <w:rPr>
      <w:rFonts w:ascii="Times New Roman" w:eastAsia="宋体" w:hAnsi="Times New Roman"/>
      <w:bCs/>
      <w:lang w:val="en-GB" w:eastAsia="sv-SE"/>
    </w:rPr>
  </w:style>
  <w:style w:type="character" w:customStyle="1" w:styleId="high-light">
    <w:name w:val="high-light"/>
    <w:basedOn w:val="a0"/>
    <w:qFormat/>
  </w:style>
  <w:style w:type="character" w:customStyle="1" w:styleId="bullet2Char">
    <w:name w:val="bullet2 Char"/>
    <w:link w:val="bullet2"/>
    <w:qFormat/>
    <w:rPr>
      <w:rFonts w:ascii="Times" w:hAnsi="Times"/>
      <w:kern w:val="2"/>
      <w:sz w:val="24"/>
      <w:szCs w:val="24"/>
      <w:lang w:val="en-GB"/>
    </w:rPr>
  </w:style>
  <w:style w:type="paragraph" w:customStyle="1" w:styleId="bullet2">
    <w:name w:val="bullet2"/>
    <w:basedOn w:val="text"/>
    <w:link w:val="bullet2Char"/>
    <w:qFormat/>
    <w:pPr>
      <w:widowControl/>
      <w:numPr>
        <w:ilvl w:val="1"/>
        <w:numId w:val="2"/>
      </w:numPr>
      <w:spacing w:after="0"/>
      <w:jc w:val="left"/>
    </w:pPr>
    <w:rPr>
      <w:rFonts w:ascii="Times" w:hAnsi="Times"/>
      <w:szCs w:val="24"/>
      <w:lang w:val="en-GB"/>
    </w:rPr>
  </w:style>
  <w:style w:type="paragraph" w:customStyle="1" w:styleId="text">
    <w:name w:val="text"/>
    <w:basedOn w:val="a"/>
    <w:link w:val="textChar"/>
    <w:qFormat/>
    <w:pPr>
      <w:widowControl w:val="0"/>
      <w:spacing w:after="240"/>
      <w:jc w:val="both"/>
    </w:pPr>
    <w:rPr>
      <w:rFonts w:ascii="Calibri" w:hAnsi="Calibri"/>
      <w:kern w:val="2"/>
      <w:sz w:val="24"/>
      <w:szCs w:val="20"/>
    </w:rPr>
  </w:style>
  <w:style w:type="character" w:customStyle="1" w:styleId="PLChar">
    <w:name w:val="PL Char"/>
    <w:link w:val="PL"/>
    <w:qFormat/>
    <w:rPr>
      <w:rFonts w:ascii="Courier New" w:eastAsia="Times New Roman" w:hAnsi="Courier New"/>
      <w:sz w:val="16"/>
      <w:shd w:val="clear" w:color="auto" w:fill="E6E6E6"/>
      <w:lang w:val="en-GB" w:eastAsia="en-GB"/>
    </w:r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character" w:customStyle="1" w:styleId="B1Char">
    <w:name w:val="B1 Char"/>
    <w:qFormat/>
    <w:rPr>
      <w:lang w:val="en-GB" w:eastAsia="en-US"/>
    </w:rPr>
  </w:style>
  <w:style w:type="character" w:customStyle="1" w:styleId="RAN1bullet2Char">
    <w:name w:val="RAN1 bullet2 Char"/>
    <w:link w:val="RAN1bullet2"/>
    <w:qFormat/>
    <w:rPr>
      <w:sz w:val="22"/>
    </w:rPr>
  </w:style>
  <w:style w:type="paragraph" w:customStyle="1" w:styleId="RAN1bullet2">
    <w:name w:val="RAN1 bullet2"/>
    <w:basedOn w:val="a"/>
    <w:link w:val="RAN1bullet2Char"/>
    <w:qFormat/>
    <w:pPr>
      <w:numPr>
        <w:ilvl w:val="1"/>
        <w:numId w:val="3"/>
      </w:numPr>
    </w:pPr>
    <w:rPr>
      <w:szCs w:val="20"/>
    </w:rPr>
  </w:style>
  <w:style w:type="character" w:customStyle="1" w:styleId="B1">
    <w:name w:val="B1 (文字)"/>
    <w:link w:val="B10"/>
    <w:uiPriority w:val="99"/>
    <w:qFormat/>
    <w:locked/>
    <w:rPr>
      <w:rFonts w:ascii="Times New Roman" w:eastAsia="宋体" w:hAnsi="Times New Roman"/>
      <w:lang w:val="en-GB" w:eastAsia="en-US"/>
    </w:rPr>
  </w:style>
  <w:style w:type="paragraph" w:customStyle="1" w:styleId="B10">
    <w:name w:val="B1"/>
    <w:basedOn w:val="af1"/>
    <w:link w:val="B1"/>
    <w:qFormat/>
    <w:pPr>
      <w:spacing w:after="180"/>
      <w:ind w:left="568" w:firstLineChars="0" w:hanging="284"/>
    </w:pPr>
    <w:rPr>
      <w:sz w:val="20"/>
      <w:szCs w:val="20"/>
      <w:lang w:val="en-GB" w:eastAsia="en-US"/>
    </w:rPr>
  </w:style>
  <w:style w:type="character" w:customStyle="1" w:styleId="a7">
    <w:name w:val="文档结构图 字符"/>
    <w:link w:val="a6"/>
    <w:uiPriority w:val="99"/>
    <w:semiHidden/>
    <w:qFormat/>
    <w:rPr>
      <w:rFonts w:ascii="宋体"/>
      <w:sz w:val="18"/>
      <w:szCs w:val="18"/>
    </w:rPr>
  </w:style>
  <w:style w:type="character" w:customStyle="1" w:styleId="B3Char">
    <w:name w:val="B3 Char"/>
    <w:link w:val="B3"/>
    <w:qFormat/>
    <w:rPr>
      <w:rFonts w:eastAsia="Malgun Gothic"/>
      <w:lang w:val="en-GB" w:eastAsia="en-US"/>
    </w:rPr>
  </w:style>
  <w:style w:type="paragraph" w:customStyle="1" w:styleId="B3">
    <w:name w:val="B3"/>
    <w:basedOn w:val="a"/>
    <w:link w:val="B3Char"/>
    <w:qFormat/>
    <w:pPr>
      <w:spacing w:after="180"/>
      <w:ind w:left="1135" w:hanging="284"/>
    </w:pPr>
    <w:rPr>
      <w:rFonts w:eastAsia="Malgun Gothic"/>
      <w:sz w:val="20"/>
      <w:szCs w:val="20"/>
      <w:lang w:val="en-GB" w:eastAsia="en-US"/>
    </w:rPr>
  </w:style>
  <w:style w:type="character" w:customStyle="1" w:styleId="afe">
    <w:name w:val="列出段落 字符"/>
    <w:aliases w:val="- Bullets 字符,?? ?? 字符,????? 字符,???? 字符,Lista1 字符,中等深浅网格 1 - 着色 21 字符,列表段落 字符,¥¡¡¡¡ì¬º¥¹¥È¶ÎÂä 字符,ÁÐ³ö¶ÎÂä 字符,¥ê¥¹¥È¶ÎÂä 字符,列表段落1 字符,—ño’i—Ž 字符,1st level - Bullet List Paragraph 字符,Lettre d'introduction 字符,Paragrafo elenco 字符,Normal bullet 2 字符"/>
    <w:link w:val="aff"/>
    <w:uiPriority w:val="34"/>
    <w:qFormat/>
    <w:locked/>
    <w:rPr>
      <w:rFonts w:ascii="Times" w:eastAsia="Batang" w:hAnsi="Times"/>
      <w:szCs w:val="24"/>
      <w:lang w:val="en-GB"/>
    </w:rPr>
  </w:style>
  <w:style w:type="paragraph" w:styleId="aff">
    <w:name w:val="List Paragraph"/>
    <w:aliases w:val="- Bullets,?? ??,?????,????,Lista1,中等深浅网格 1 - 着色 21,列表段落,¥¡¡¡¡ì¬º¥¹¥È¶ÎÂä,ÁÐ³ö¶ÎÂä,¥ê¥¹¥È¶ÎÂä,列表段落1,—ño’i—Ž,1st level - Bullet List Paragraph,Lettre d'introduction,Paragrafo elenco,Normal bullet 2,Bullet list,列表段落11,목록단락,列,P,列表段,列出,목,목록 단락,リスト段落"/>
    <w:basedOn w:val="a"/>
    <w:link w:val="afe"/>
    <w:uiPriority w:val="34"/>
    <w:qFormat/>
    <w:pPr>
      <w:ind w:leftChars="400" w:left="840" w:hanging="720"/>
    </w:pPr>
    <w:rPr>
      <w:rFonts w:ascii="Times" w:eastAsia="Batang" w:hAnsi="Times"/>
      <w:sz w:val="20"/>
      <w:szCs w:val="24"/>
      <w:lang w:val="en-GB"/>
    </w:rPr>
  </w:style>
  <w:style w:type="character" w:customStyle="1" w:styleId="bullet1Char">
    <w:name w:val="bullet1 Char"/>
    <w:link w:val="bullet1"/>
    <w:qFormat/>
    <w:rPr>
      <w:rFonts w:ascii="Calibri" w:hAnsi="Calibri"/>
      <w:kern w:val="2"/>
      <w:sz w:val="24"/>
      <w:szCs w:val="24"/>
      <w:lang w:val="en-GB"/>
    </w:rPr>
  </w:style>
  <w:style w:type="paragraph" w:customStyle="1" w:styleId="bullet1">
    <w:name w:val="bullet1"/>
    <w:basedOn w:val="text"/>
    <w:link w:val="bullet1Char"/>
    <w:qFormat/>
    <w:pPr>
      <w:widowControl/>
      <w:numPr>
        <w:numId w:val="2"/>
      </w:numPr>
      <w:spacing w:after="0"/>
      <w:jc w:val="left"/>
    </w:pPr>
    <w:rPr>
      <w:szCs w:val="24"/>
      <w:lang w:val="en-GB"/>
    </w:rPr>
  </w:style>
  <w:style w:type="character" w:customStyle="1" w:styleId="TAHCar">
    <w:name w:val="TAH Car"/>
    <w:link w:val="TAH"/>
    <w:qFormat/>
    <w:locked/>
    <w:rPr>
      <w:rFonts w:ascii="Arial" w:eastAsia="Times New Roman" w:hAnsi="Arial"/>
      <w:b/>
      <w:sz w:val="18"/>
      <w:lang w:val="en-GB" w:eastAsia="en-GB"/>
    </w:rPr>
  </w:style>
  <w:style w:type="paragraph" w:customStyle="1" w:styleId="TAH">
    <w:name w:val="TAH"/>
    <w:basedOn w:val="TAC"/>
    <w:link w:val="TAHCar"/>
    <w:qFormat/>
    <w:rPr>
      <w:b/>
    </w:rPr>
  </w:style>
  <w:style w:type="paragraph" w:customStyle="1" w:styleId="TAC">
    <w:name w:val="TAC"/>
    <w:basedOn w:val="TAL"/>
    <w:link w:val="TACChar"/>
    <w:qFormat/>
    <w:pPr>
      <w:overflowPunct w:val="0"/>
      <w:autoSpaceDE w:val="0"/>
      <w:autoSpaceDN w:val="0"/>
      <w:adjustRightInd w:val="0"/>
      <w:jc w:val="center"/>
      <w:textAlignment w:val="baseline"/>
    </w:pPr>
    <w:rPr>
      <w:rFonts w:eastAsia="Times New Roman"/>
      <w:lang w:eastAsia="en-GB"/>
    </w:rPr>
  </w:style>
  <w:style w:type="paragraph" w:customStyle="1" w:styleId="TAL">
    <w:name w:val="TAL"/>
    <w:basedOn w:val="a"/>
    <w:link w:val="TALChar"/>
    <w:qFormat/>
    <w:pPr>
      <w:keepNext/>
      <w:keepLines/>
    </w:pPr>
    <w:rPr>
      <w:rFonts w:ascii="Arial" w:hAnsi="Arial"/>
      <w:sz w:val="18"/>
      <w:szCs w:val="20"/>
      <w:lang w:val="en-GB" w:eastAsia="en-US"/>
    </w:rPr>
  </w:style>
  <w:style w:type="character" w:customStyle="1" w:styleId="pos">
    <w:name w:val="pos"/>
    <w:basedOn w:val="a0"/>
    <w:qFormat/>
  </w:style>
  <w:style w:type="character" w:customStyle="1" w:styleId="0MaintextChar">
    <w:name w:val="0 Main text Char"/>
    <w:link w:val="0Maintext"/>
    <w:qFormat/>
    <w:rPr>
      <w:rFonts w:eastAsia="Malgun Gothic" w:cs="Batang"/>
      <w:lang w:val="en-GB" w:eastAsia="en-US"/>
    </w:rPr>
  </w:style>
  <w:style w:type="paragraph" w:customStyle="1" w:styleId="0Maintext">
    <w:name w:val="0 Main text"/>
    <w:basedOn w:val="a"/>
    <w:link w:val="0MaintextChar"/>
    <w:qFormat/>
    <w:pPr>
      <w:spacing w:after="100" w:afterAutospacing="1" w:line="288" w:lineRule="auto"/>
      <w:ind w:firstLine="360"/>
      <w:jc w:val="both"/>
    </w:pPr>
    <w:rPr>
      <w:rFonts w:eastAsia="Malgun Gothic" w:cs="Batang"/>
      <w:sz w:val="20"/>
      <w:szCs w:val="20"/>
      <w:lang w:val="en-GB" w:eastAsia="en-US"/>
    </w:rPr>
  </w:style>
  <w:style w:type="character" w:customStyle="1" w:styleId="textChar">
    <w:name w:val="text Char"/>
    <w:link w:val="text"/>
    <w:qFormat/>
    <w:rPr>
      <w:rFonts w:ascii="Calibri" w:hAnsi="Calibri"/>
      <w:kern w:val="2"/>
      <w:sz w:val="24"/>
    </w:rPr>
  </w:style>
  <w:style w:type="character" w:customStyle="1" w:styleId="word">
    <w:name w:val="word"/>
    <w:basedOn w:val="a0"/>
    <w:qFormat/>
  </w:style>
  <w:style w:type="character" w:customStyle="1" w:styleId="THChar">
    <w:name w:val="TH Char"/>
    <w:link w:val="TH"/>
    <w:qFormat/>
    <w:rPr>
      <w:rFonts w:ascii="Arial" w:hAnsi="Arial"/>
      <w:b/>
      <w:lang w:val="en-GB" w:eastAsia="en-US"/>
    </w:rPr>
  </w:style>
  <w:style w:type="paragraph" w:customStyle="1" w:styleId="TH">
    <w:name w:val="TH"/>
    <w:basedOn w:val="a"/>
    <w:link w:val="THChar"/>
    <w:qFormat/>
    <w:pPr>
      <w:keepNext/>
      <w:keepLines/>
      <w:spacing w:before="60" w:after="180"/>
      <w:jc w:val="center"/>
    </w:pPr>
    <w:rPr>
      <w:rFonts w:ascii="Arial" w:hAnsi="Arial"/>
      <w:b/>
      <w:sz w:val="20"/>
      <w:szCs w:val="20"/>
      <w:lang w:val="en-GB" w:eastAsia="en-US"/>
    </w:rPr>
  </w:style>
  <w:style w:type="character" w:customStyle="1" w:styleId="30">
    <w:name w:val="标题 3 字符"/>
    <w:link w:val="3"/>
    <w:qFormat/>
    <w:rPr>
      <w:rFonts w:ascii="Times New Roman" w:eastAsia="黑体" w:hAnsi="Times New Roman"/>
      <w:b/>
      <w:bCs/>
      <w:sz w:val="28"/>
      <w:szCs w:val="32"/>
    </w:rPr>
  </w:style>
  <w:style w:type="character" w:customStyle="1" w:styleId="PatApplChar">
    <w:name w:val="Pat Appl Char"/>
    <w:link w:val="PatAppl"/>
    <w:qFormat/>
    <w:locked/>
    <w:rPr>
      <w:bCs/>
      <w:sz w:val="24"/>
      <w:szCs w:val="24"/>
      <w:lang w:eastAsia="en-US"/>
    </w:rPr>
  </w:style>
  <w:style w:type="paragraph" w:customStyle="1" w:styleId="PatAppl">
    <w:name w:val="Pat Appl"/>
    <w:basedOn w:val="a"/>
    <w:link w:val="PatApplChar"/>
    <w:qFormat/>
    <w:pPr>
      <w:widowControl w:val="0"/>
      <w:tabs>
        <w:tab w:val="left" w:pos="1080"/>
      </w:tabs>
      <w:adjustRightInd w:val="0"/>
      <w:spacing w:after="160" w:line="360" w:lineRule="auto"/>
      <w:textAlignment w:val="baseline"/>
    </w:pPr>
    <w:rPr>
      <w:bCs/>
      <w:sz w:val="24"/>
      <w:szCs w:val="24"/>
      <w:lang w:eastAsia="en-US"/>
    </w:rPr>
  </w:style>
  <w:style w:type="character" w:customStyle="1" w:styleId="LGTdocChar">
    <w:name w:val="LGTdoc_본문 Char"/>
    <w:link w:val="LGTdoc"/>
    <w:qFormat/>
    <w:rPr>
      <w:rFonts w:eastAsia="Batang"/>
      <w:kern w:val="2"/>
      <w:sz w:val="22"/>
      <w:szCs w:val="24"/>
      <w:lang w:val="en-GB" w:eastAsia="ko-KR"/>
    </w:rPr>
  </w:style>
  <w:style w:type="paragraph" w:customStyle="1" w:styleId="LGTdoc">
    <w:name w:val="LGTdoc_본문"/>
    <w:basedOn w:val="a"/>
    <w:link w:val="LGTdocChar"/>
    <w:qFormat/>
    <w:pPr>
      <w:widowControl w:val="0"/>
      <w:autoSpaceDE w:val="0"/>
      <w:autoSpaceDN w:val="0"/>
      <w:adjustRightInd w:val="0"/>
      <w:snapToGrid w:val="0"/>
      <w:spacing w:afterLines="50" w:line="264" w:lineRule="auto"/>
      <w:jc w:val="both"/>
    </w:pPr>
    <w:rPr>
      <w:rFonts w:eastAsia="Batang"/>
      <w:kern w:val="2"/>
      <w:szCs w:val="24"/>
      <w:lang w:val="en-GB" w:eastAsia="ko-KR"/>
    </w:rPr>
  </w:style>
  <w:style w:type="character" w:customStyle="1" w:styleId="B1Char1">
    <w:name w:val="B1 Char1"/>
    <w:qFormat/>
    <w:rPr>
      <w:lang w:val="en-GB" w:eastAsia="en-US"/>
    </w:rPr>
  </w:style>
  <w:style w:type="character" w:customStyle="1" w:styleId="ZGSM">
    <w:name w:val="ZGSM"/>
    <w:qFormat/>
  </w:style>
  <w:style w:type="character" w:customStyle="1" w:styleId="apple-style-span">
    <w:name w:val="apple-style-span"/>
    <w:basedOn w:val="a0"/>
    <w:qFormat/>
  </w:style>
  <w:style w:type="character" w:customStyle="1" w:styleId="10">
    <w:name w:val="标题 1 字符"/>
    <w:link w:val="1"/>
    <w:uiPriority w:val="99"/>
    <w:qFormat/>
    <w:rPr>
      <w:rFonts w:eastAsia="黑体"/>
      <w:b/>
      <w:bCs/>
      <w:sz w:val="30"/>
      <w:szCs w:val="30"/>
      <w:lang w:val="zh-CN"/>
    </w:rPr>
  </w:style>
  <w:style w:type="character" w:customStyle="1" w:styleId="MediumGrid1-Accent2Char">
    <w:name w:val="Medium Grid 1 - Accent 2 Char"/>
    <w:link w:val="MediumGrid1-Accent21"/>
    <w:uiPriority w:val="34"/>
    <w:qFormat/>
    <w:rPr>
      <w:sz w:val="22"/>
      <w:szCs w:val="22"/>
    </w:rPr>
  </w:style>
  <w:style w:type="paragraph" w:customStyle="1" w:styleId="MediumGrid1-Accent21">
    <w:name w:val="Medium Grid 1 - Accent 21"/>
    <w:basedOn w:val="a"/>
    <w:link w:val="MediumGrid1-Accent2Char"/>
    <w:uiPriority w:val="34"/>
    <w:qFormat/>
    <w:pPr>
      <w:ind w:firstLineChars="200" w:firstLine="420"/>
    </w:pPr>
  </w:style>
  <w:style w:type="character" w:customStyle="1" w:styleId="af3">
    <w:name w:val="脚注文本 字符"/>
    <w:link w:val="af2"/>
    <w:semiHidden/>
    <w:qFormat/>
    <w:rPr>
      <w:rFonts w:ascii="Times" w:eastAsia="Batang" w:hAnsi="Times"/>
      <w:lang w:eastAsia="en-US"/>
    </w:rPr>
  </w:style>
  <w:style w:type="character" w:customStyle="1" w:styleId="ab">
    <w:name w:val="正文文本 字符"/>
    <w:link w:val="aa"/>
    <w:qFormat/>
    <w:rPr>
      <w:rFonts w:ascii="Times New Roman" w:hAnsi="Times New Roman"/>
      <w:color w:val="0000FF"/>
      <w:kern w:val="2"/>
      <w:sz w:val="21"/>
    </w:rPr>
  </w:style>
  <w:style w:type="character" w:customStyle="1" w:styleId="NormalwithindentChar">
    <w:name w:val="Normal with indent Char"/>
    <w:link w:val="Normalwithindent"/>
    <w:qFormat/>
    <w:rPr>
      <w:rFonts w:ascii="Times New Roman" w:eastAsia="Malgun Gothic" w:hAnsi="Times New Roman"/>
      <w:lang w:val="en-GB" w:eastAsia="ko-KR"/>
    </w:rPr>
  </w:style>
  <w:style w:type="paragraph" w:customStyle="1" w:styleId="Normalwithindent">
    <w:name w:val="Normal with indent"/>
    <w:basedOn w:val="a"/>
    <w:link w:val="NormalwithindentChar"/>
    <w:qFormat/>
    <w:pPr>
      <w:spacing w:before="120" w:after="120" w:line="336" w:lineRule="auto"/>
      <w:ind w:firstLine="397"/>
      <w:jc w:val="both"/>
    </w:pPr>
    <w:rPr>
      <w:rFonts w:eastAsia="Malgun Gothic"/>
      <w:sz w:val="20"/>
      <w:szCs w:val="20"/>
      <w:lang w:val="en-GB" w:eastAsia="ko-KR"/>
    </w:rPr>
  </w:style>
  <w:style w:type="character" w:customStyle="1" w:styleId="af0">
    <w:name w:val="页眉 字符"/>
    <w:link w:val="af"/>
    <w:qFormat/>
    <w:rPr>
      <w:rFonts w:ascii="Arial" w:eastAsia="MS Mincho" w:hAnsi="Arial"/>
      <w:b/>
      <w:szCs w:val="24"/>
      <w:lang w:eastAsia="en-US"/>
    </w:rPr>
  </w:style>
  <w:style w:type="character" w:customStyle="1" w:styleId="CaptionChar1">
    <w:name w:val="Caption Char1"/>
    <w:qFormat/>
    <w:rPr>
      <w:rFonts w:ascii="Times New Roman" w:hAnsi="Times New Roman"/>
      <w:b/>
      <w:bCs/>
      <w:lang w:val="en-GB" w:eastAsia="sv-SE"/>
    </w:rPr>
  </w:style>
  <w:style w:type="character" w:customStyle="1" w:styleId="TALCar">
    <w:name w:val="TAL Car"/>
    <w:qFormat/>
    <w:rPr>
      <w:rFonts w:ascii="Arial" w:eastAsia="Times New Roman" w:hAnsi="Arial"/>
      <w:sz w:val="18"/>
    </w:rPr>
  </w:style>
  <w:style w:type="character" w:customStyle="1" w:styleId="RAN1bullet1Char">
    <w:name w:val="RAN1 bullet1 Char"/>
    <w:link w:val="RAN1bullet1"/>
    <w:qFormat/>
    <w:rPr>
      <w:sz w:val="22"/>
      <w:szCs w:val="22"/>
    </w:rPr>
  </w:style>
  <w:style w:type="paragraph" w:customStyle="1" w:styleId="RAN1bullet1">
    <w:name w:val="RAN1 bullet1"/>
    <w:basedOn w:val="a"/>
    <w:link w:val="RAN1bullet1Char"/>
    <w:qFormat/>
    <w:pPr>
      <w:numPr>
        <w:numId w:val="4"/>
      </w:numPr>
    </w:pPr>
  </w:style>
  <w:style w:type="character" w:customStyle="1" w:styleId="TACChar">
    <w:name w:val="TAC Char"/>
    <w:link w:val="TAC"/>
    <w:qFormat/>
    <w:rPr>
      <w:rFonts w:ascii="Arial" w:eastAsia="Times New Roman" w:hAnsi="Arial"/>
      <w:sz w:val="18"/>
      <w:lang w:val="en-GB" w:eastAsia="en-GB"/>
    </w:rPr>
  </w:style>
  <w:style w:type="character" w:customStyle="1" w:styleId="af6">
    <w:name w:val="批注主题 字符"/>
    <w:link w:val="af5"/>
    <w:uiPriority w:val="99"/>
    <w:semiHidden/>
    <w:qFormat/>
    <w:rPr>
      <w:b/>
      <w:bCs/>
    </w:rPr>
  </w:style>
  <w:style w:type="character" w:customStyle="1" w:styleId="TALChar">
    <w:name w:val="TAL Char"/>
    <w:link w:val="TAL"/>
    <w:qFormat/>
    <w:rPr>
      <w:rFonts w:ascii="Arial" w:hAnsi="Arial"/>
      <w:sz w:val="18"/>
      <w:lang w:val="en-GB" w:eastAsia="en-US"/>
    </w:rPr>
  </w:style>
  <w:style w:type="character" w:customStyle="1" w:styleId="1-2Char">
    <w:name w:val="中等深浅网格 1 - 强调文字颜色 2 Char"/>
    <w:uiPriority w:val="34"/>
    <w:qFormat/>
    <w:locked/>
    <w:rPr>
      <w:rFonts w:ascii="Times New Roman" w:hAnsi="Times New Roman"/>
      <w:kern w:val="2"/>
      <w:sz w:val="21"/>
      <w:szCs w:val="24"/>
    </w:rPr>
  </w:style>
  <w:style w:type="character" w:customStyle="1" w:styleId="apple-converted-space">
    <w:name w:val="apple-converted-space"/>
    <w:basedOn w:val="a0"/>
    <w:qFormat/>
  </w:style>
  <w:style w:type="character" w:customStyle="1" w:styleId="a9">
    <w:name w:val="批注文字 字符"/>
    <w:basedOn w:val="a0"/>
    <w:link w:val="a8"/>
    <w:qFormat/>
  </w:style>
  <w:style w:type="character" w:customStyle="1" w:styleId="20">
    <w:name w:val="标题 2 字符"/>
    <w:link w:val="2"/>
    <w:qFormat/>
    <w:rPr>
      <w:rFonts w:ascii="Times New Roman" w:eastAsia="黑体" w:hAnsi="Times New Roman"/>
      <w:b/>
      <w:sz w:val="28"/>
      <w:szCs w:val="22"/>
    </w:rPr>
  </w:style>
  <w:style w:type="character" w:customStyle="1" w:styleId="B1Zchn">
    <w:name w:val="B1 Zchn"/>
    <w:qFormat/>
    <w:rPr>
      <w:rFonts w:eastAsia="宋体"/>
      <w:lang w:val="en-GB" w:eastAsia="en-US"/>
    </w:rPr>
  </w:style>
  <w:style w:type="character" w:customStyle="1" w:styleId="maintextChar">
    <w:name w:val="main text Char"/>
    <w:link w:val="maintext"/>
    <w:qFormat/>
    <w:rPr>
      <w:rFonts w:ascii="Times New Roman" w:eastAsia="Malgun Gothic" w:hAnsi="Times New Roman"/>
      <w:lang w:val="en-GB" w:eastAsia="ko-KR"/>
    </w:rPr>
  </w:style>
  <w:style w:type="paragraph" w:customStyle="1" w:styleId="maintext">
    <w:name w:val="main text"/>
    <w:basedOn w:val="a"/>
    <w:link w:val="maintextChar"/>
    <w:qFormat/>
    <w:pPr>
      <w:spacing w:before="60" w:after="60" w:line="288" w:lineRule="auto"/>
      <w:ind w:firstLineChars="200" w:firstLine="200"/>
      <w:jc w:val="both"/>
    </w:pPr>
    <w:rPr>
      <w:rFonts w:eastAsia="Malgun Gothic"/>
      <w:sz w:val="20"/>
      <w:szCs w:val="20"/>
      <w:lang w:val="en-GB" w:eastAsia="ko-KR"/>
    </w:rPr>
  </w:style>
  <w:style w:type="character" w:customStyle="1" w:styleId="bullet3Char">
    <w:name w:val="bullet3 Char"/>
    <w:link w:val="bullet3"/>
    <w:qFormat/>
    <w:rPr>
      <w:rFonts w:ascii="Times" w:eastAsia="Batang" w:hAnsi="Times"/>
      <w:szCs w:val="24"/>
      <w:lang w:val="en-GB" w:eastAsia="en-US"/>
    </w:rPr>
  </w:style>
  <w:style w:type="paragraph" w:customStyle="1" w:styleId="bullet3">
    <w:name w:val="bullet3"/>
    <w:basedOn w:val="text"/>
    <w:link w:val="bullet3Char"/>
    <w:qFormat/>
    <w:pPr>
      <w:widowControl/>
      <w:numPr>
        <w:ilvl w:val="2"/>
        <w:numId w:val="2"/>
      </w:numPr>
      <w:spacing w:after="0"/>
      <w:jc w:val="left"/>
    </w:pPr>
    <w:rPr>
      <w:rFonts w:ascii="Times" w:eastAsia="Batang" w:hAnsi="Times"/>
      <w:kern w:val="0"/>
      <w:sz w:val="20"/>
      <w:szCs w:val="24"/>
      <w:lang w:val="en-GB" w:eastAsia="en-US"/>
    </w:rPr>
  </w:style>
  <w:style w:type="character" w:customStyle="1" w:styleId="ad">
    <w:name w:val="批注框文本 字符"/>
    <w:link w:val="ac"/>
    <w:uiPriority w:val="99"/>
    <w:semiHidden/>
    <w:qFormat/>
    <w:rPr>
      <w:rFonts w:ascii="Tahoma" w:hAnsi="Tahoma" w:cs="Tahoma"/>
      <w:sz w:val="16"/>
      <w:szCs w:val="16"/>
    </w:rPr>
  </w:style>
  <w:style w:type="character" w:customStyle="1" w:styleId="def">
    <w:name w:val="def"/>
    <w:basedOn w:val="a0"/>
    <w:qFormat/>
  </w:style>
  <w:style w:type="character" w:customStyle="1" w:styleId="B2Char">
    <w:name w:val="B2 Char"/>
    <w:link w:val="B2"/>
    <w:qFormat/>
    <w:rPr>
      <w:rFonts w:eastAsia="Malgun Gothic"/>
      <w:lang w:val="en-GB" w:eastAsia="en-US"/>
    </w:rPr>
  </w:style>
  <w:style w:type="paragraph" w:customStyle="1" w:styleId="B2">
    <w:name w:val="B2"/>
    <w:basedOn w:val="a"/>
    <w:link w:val="B2Char"/>
    <w:qFormat/>
    <w:pPr>
      <w:spacing w:after="180"/>
      <w:ind w:left="851" w:hanging="284"/>
    </w:pPr>
    <w:rPr>
      <w:rFonts w:eastAsia="Malgun Gothic"/>
      <w:sz w:val="20"/>
      <w:szCs w:val="20"/>
      <w:lang w:val="en-GB" w:eastAsia="en-US"/>
    </w:rPr>
  </w:style>
  <w:style w:type="paragraph" w:customStyle="1" w:styleId="-11">
    <w:name w:val="彩色底纹 - 强调文字颜色 11"/>
    <w:uiPriority w:val="71"/>
    <w:qFormat/>
    <w:rPr>
      <w:sz w:val="22"/>
      <w:szCs w:val="22"/>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reader-word-layer">
    <w:name w:val="reader-word-layer"/>
    <w:basedOn w:val="a"/>
    <w:qFormat/>
    <w:pPr>
      <w:spacing w:before="100" w:beforeAutospacing="1" w:after="100" w:afterAutospacing="1"/>
    </w:pPr>
    <w:rPr>
      <w:rFonts w:ascii="宋体" w:hAnsi="宋体" w:cs="宋体"/>
      <w:sz w:val="24"/>
      <w:szCs w:val="24"/>
    </w:rPr>
  </w:style>
  <w:style w:type="paragraph" w:customStyle="1" w:styleId="LGTdoc1">
    <w:name w:val="LGTdoc_제목1"/>
    <w:basedOn w:val="a"/>
    <w:qFormat/>
    <w:pPr>
      <w:adjustRightInd w:val="0"/>
      <w:snapToGrid w:val="0"/>
      <w:spacing w:beforeLines="50" w:after="100" w:afterAutospacing="1"/>
      <w:jc w:val="both"/>
    </w:pPr>
    <w:rPr>
      <w:rFonts w:eastAsia="Batang"/>
      <w:b/>
      <w:snapToGrid w:val="0"/>
      <w:sz w:val="28"/>
      <w:szCs w:val="20"/>
      <w:lang w:val="en-GB" w:eastAsia="ko-KR"/>
    </w:rPr>
  </w:style>
  <w:style w:type="paragraph" w:customStyle="1" w:styleId="CharChar1CharCharCharChar">
    <w:name w:val="Char Char1 Char Char Char Char"/>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NoSpacing1">
    <w:name w:val="No Spacing1"/>
    <w:uiPriority w:val="1"/>
    <w:qFormat/>
    <w:rPr>
      <w:sz w:val="22"/>
      <w:szCs w:val="22"/>
    </w:rPr>
  </w:style>
  <w:style w:type="paragraph" w:customStyle="1" w:styleId="TdocHeader2">
    <w:name w:val="Tdoc_Header_2"/>
    <w:basedOn w:val="a"/>
    <w:qFormat/>
    <w:pPr>
      <w:widowControl w:val="0"/>
      <w:tabs>
        <w:tab w:val="left" w:pos="1701"/>
        <w:tab w:val="right" w:pos="9072"/>
        <w:tab w:val="right" w:pos="10206"/>
      </w:tabs>
      <w:jc w:val="both"/>
    </w:pPr>
    <w:rPr>
      <w:rFonts w:ascii="Arial" w:eastAsia="Batang" w:hAnsi="Arial"/>
      <w:b/>
      <w:sz w:val="18"/>
      <w:szCs w:val="20"/>
      <w:lang w:val="en-GB" w:eastAsia="en-US"/>
    </w:rPr>
  </w:style>
  <w:style w:type="paragraph" w:customStyle="1" w:styleId="Style1">
    <w:name w:val="_Style 1"/>
    <w:uiPriority w:val="99"/>
    <w:qFormat/>
    <w:rPr>
      <w:sz w:val="22"/>
      <w:szCs w:val="22"/>
    </w:rPr>
  </w:style>
  <w:style w:type="paragraph" w:customStyle="1" w:styleId="ListParagraph1">
    <w:name w:val="List Paragraph1"/>
    <w:basedOn w:val="a"/>
    <w:uiPriority w:val="34"/>
    <w:qFormat/>
    <w:pPr>
      <w:widowControl w:val="0"/>
      <w:ind w:firstLineChars="200" w:firstLine="420"/>
      <w:jc w:val="both"/>
    </w:pPr>
    <w:rPr>
      <w:kern w:val="2"/>
      <w:sz w:val="21"/>
    </w:rPr>
  </w:style>
  <w:style w:type="paragraph" w:customStyle="1" w:styleId="bullet4">
    <w:name w:val="bullet4"/>
    <w:basedOn w:val="text"/>
    <w:qFormat/>
    <w:pPr>
      <w:widowControl/>
      <w:numPr>
        <w:ilvl w:val="3"/>
        <w:numId w:val="2"/>
      </w:numPr>
      <w:tabs>
        <w:tab w:val="left" w:pos="360"/>
        <w:tab w:val="left" w:pos="864"/>
      </w:tabs>
      <w:spacing w:after="0"/>
      <w:ind w:left="0" w:firstLine="0"/>
      <w:jc w:val="left"/>
    </w:pPr>
    <w:rPr>
      <w:rFonts w:ascii="Times" w:eastAsia="Batang" w:hAnsi="Times"/>
      <w:kern w:val="0"/>
      <w:sz w:val="20"/>
      <w:szCs w:val="24"/>
      <w:lang w:val="en-GB" w:eastAsia="en-US"/>
    </w:rPr>
  </w:style>
  <w:style w:type="paragraph" w:customStyle="1" w:styleId="Style2">
    <w:name w:val="_Style 2"/>
    <w:uiPriority w:val="99"/>
    <w:qFormat/>
    <w:rPr>
      <w:sz w:val="22"/>
      <w:szCs w:val="22"/>
    </w:rPr>
  </w:style>
  <w:style w:type="paragraph" w:customStyle="1" w:styleId="MediumShading1-Accent11">
    <w:name w:val="Medium Shading 1 - Accent 11"/>
    <w:uiPriority w:val="99"/>
    <w:qFormat/>
    <w:rPr>
      <w:sz w:val="22"/>
      <w:szCs w:val="22"/>
    </w:rPr>
  </w:style>
  <w:style w:type="paragraph" w:customStyle="1" w:styleId="RAN1text">
    <w:name w:val="RAN1 text"/>
    <w:basedOn w:val="aa"/>
    <w:qFormat/>
    <w:rPr>
      <w:rFonts w:eastAsia="MS Mincho"/>
    </w:rPr>
  </w:style>
  <w:style w:type="paragraph" w:customStyle="1" w:styleId="CRCoverPage">
    <w:name w:val="CR Cover Page"/>
    <w:qFormat/>
    <w:pPr>
      <w:spacing w:after="120"/>
    </w:pPr>
    <w:rPr>
      <w:rFonts w:ascii="Arial" w:eastAsia="MS Mincho" w:hAnsi="Arial"/>
      <w:lang w:val="en-GB" w:eastAsia="en-US"/>
    </w:rPr>
  </w:style>
  <w:style w:type="paragraph" w:customStyle="1" w:styleId="PaperTableCell">
    <w:name w:val="PaperTableCell"/>
    <w:basedOn w:val="a"/>
    <w:qFormat/>
    <w:pPr>
      <w:jc w:val="both"/>
    </w:pPr>
    <w:rPr>
      <w:rFonts w:eastAsia="Times New Roman"/>
      <w:sz w:val="16"/>
      <w:szCs w:val="24"/>
      <w:lang w:eastAsia="en-US"/>
    </w:rPr>
  </w:style>
  <w:style w:type="paragraph" w:customStyle="1" w:styleId="EW">
    <w:name w:val="EW"/>
    <w:basedOn w:val="a"/>
    <w:qFormat/>
    <w:pPr>
      <w:keepLines/>
      <w:ind w:left="1702" w:hanging="1418"/>
    </w:pPr>
    <w:rPr>
      <w:rFonts w:eastAsia="等线"/>
      <w:sz w:val="20"/>
      <w:szCs w:val="20"/>
      <w:lang w:val="en-GB" w:eastAsia="en-US"/>
    </w:rPr>
  </w:style>
  <w:style w:type="paragraph" w:customStyle="1" w:styleId="-110">
    <w:name w:val="彩色列表 - 强调文字颜色 11"/>
    <w:basedOn w:val="a"/>
    <w:uiPriority w:val="34"/>
    <w:qFormat/>
    <w:pPr>
      <w:widowControl w:val="0"/>
      <w:ind w:firstLineChars="200" w:firstLine="420"/>
      <w:jc w:val="both"/>
    </w:pPr>
    <w:rPr>
      <w:kern w:val="2"/>
      <w:sz w:val="21"/>
    </w:rPr>
  </w:style>
  <w:style w:type="paragraph" w:customStyle="1" w:styleId="MediumList2-Accent21">
    <w:name w:val="Medium List 2 - Accent 21"/>
    <w:uiPriority w:val="71"/>
    <w:qFormat/>
    <w:rPr>
      <w:sz w:val="22"/>
      <w:szCs w:val="22"/>
    </w:rPr>
  </w:style>
  <w:style w:type="paragraph" w:customStyle="1" w:styleId="RAN1bullet3">
    <w:name w:val="RAN1 bullet3"/>
    <w:basedOn w:val="RAN1bullet2"/>
    <w:qFormat/>
    <w:pPr>
      <w:numPr>
        <w:ilvl w:val="2"/>
        <w:numId w:val="5"/>
      </w:numPr>
    </w:pPr>
  </w:style>
  <w:style w:type="paragraph" w:customStyle="1" w:styleId="EQ">
    <w:name w:val="EQ"/>
    <w:basedOn w:val="a"/>
    <w:next w:val="a"/>
    <w:qFormat/>
    <w:pPr>
      <w:keepLines/>
      <w:tabs>
        <w:tab w:val="center" w:pos="4536"/>
        <w:tab w:val="right" w:pos="9072"/>
      </w:tabs>
      <w:spacing w:after="180"/>
    </w:pPr>
    <w:rPr>
      <w:sz w:val="20"/>
      <w:szCs w:val="20"/>
      <w:lang w:val="en-GB" w:eastAsia="en-US"/>
    </w:rPr>
  </w:style>
  <w:style w:type="paragraph" w:customStyle="1" w:styleId="H6">
    <w:name w:val="H6"/>
    <w:basedOn w:val="5"/>
    <w:next w:val="a"/>
    <w:qFormat/>
    <w:pPr>
      <w:keepNext/>
      <w:keepLines/>
      <w:spacing w:before="120" w:after="180"/>
      <w:ind w:left="1985" w:hanging="1985"/>
      <w:outlineLvl w:val="9"/>
    </w:pPr>
    <w:rPr>
      <w:rFonts w:ascii="Arial" w:eastAsia="等线" w:hAnsi="Arial" w:hint="default"/>
      <w:b w:val="0"/>
      <w:color w:val="auto"/>
      <w:lang w:val="en-GB" w:eastAsia="en-US"/>
    </w:rPr>
  </w:style>
  <w:style w:type="paragraph" w:customStyle="1" w:styleId="TF">
    <w:name w:val="TF"/>
    <w:basedOn w:val="TH"/>
    <w:qFormat/>
    <w:pPr>
      <w:keepNext w:val="0"/>
      <w:overflowPunct w:val="0"/>
      <w:autoSpaceDE w:val="0"/>
      <w:autoSpaceDN w:val="0"/>
      <w:adjustRightInd w:val="0"/>
      <w:spacing w:before="0" w:after="240"/>
      <w:textAlignment w:val="baseline"/>
    </w:pPr>
    <w:rPr>
      <w:rFonts w:eastAsia="Times New Roman"/>
      <w:lang w:eastAsia="ja-JP"/>
    </w:rPr>
  </w:style>
  <w:style w:type="paragraph" w:customStyle="1" w:styleId="ColorfulList-Accent11">
    <w:name w:val="Colorful List - Accent 11"/>
    <w:basedOn w:val="a"/>
    <w:uiPriority w:val="99"/>
    <w:qFormat/>
    <w:pPr>
      <w:widowControl w:val="0"/>
      <w:ind w:firstLineChars="200" w:firstLine="420"/>
      <w:jc w:val="both"/>
    </w:pPr>
    <w:rPr>
      <w:kern w:val="2"/>
      <w:sz w:val="21"/>
      <w:szCs w:val="24"/>
    </w:rPr>
  </w:style>
  <w:style w:type="paragraph" w:customStyle="1" w:styleId="aff0">
    <w:name w:val="表格文字居左"/>
    <w:basedOn w:val="a"/>
    <w:next w:val="a"/>
    <w:qFormat/>
    <w:pPr>
      <w:widowControl w:val="0"/>
      <w:jc w:val="both"/>
    </w:pPr>
    <w:rPr>
      <w:rFonts w:ascii="Arial" w:hAnsi="Arial" w:cs="宋体"/>
      <w:kern w:val="2"/>
      <w:sz w:val="21"/>
      <w:szCs w:val="20"/>
    </w:rPr>
  </w:style>
  <w:style w:type="paragraph" w:customStyle="1" w:styleId="12">
    <w:name w:val="修订1"/>
    <w:uiPriority w:val="99"/>
    <w:unhideWhenUsed/>
    <w:qFormat/>
    <w:rPr>
      <w:sz w:val="22"/>
      <w:szCs w:val="22"/>
    </w:rPr>
  </w:style>
  <w:style w:type="table" w:customStyle="1" w:styleId="13">
    <w:name w:val="网格型1"/>
    <w:basedOn w:val="a1"/>
    <w:uiPriority w:val="59"/>
    <w:qFormat/>
    <w:tblPr>
      <w:tblBorders>
        <w:top w:val="single" w:sz="4" w:space="0" w:color="008ED3"/>
        <w:left w:val="single" w:sz="4" w:space="0" w:color="008ED3"/>
        <w:bottom w:val="single" w:sz="4" w:space="0" w:color="008ED3"/>
        <w:right w:val="single" w:sz="4" w:space="0" w:color="008ED3"/>
        <w:insideH w:val="single" w:sz="4" w:space="0" w:color="008ED3"/>
        <w:insideV w:val="single" w:sz="4" w:space="0" w:color="008ED3"/>
      </w:tblBorders>
    </w:tblPr>
  </w:style>
  <w:style w:type="character" w:customStyle="1" w:styleId="60">
    <w:name w:val="标题 6 字符"/>
    <w:link w:val="6"/>
    <w:uiPriority w:val="9"/>
    <w:qFormat/>
    <w:rPr>
      <w:rFonts w:ascii="Cambria" w:eastAsia="Times New Roman" w:hAnsi="Cambria" w:cs="黑体"/>
      <w:b/>
      <w:bCs/>
      <w:szCs w:val="24"/>
    </w:rPr>
  </w:style>
  <w:style w:type="character" w:customStyle="1" w:styleId="70">
    <w:name w:val="标题 7 字符"/>
    <w:link w:val="7"/>
    <w:uiPriority w:val="9"/>
    <w:qFormat/>
    <w:rPr>
      <w:rFonts w:eastAsia="Times New Roman"/>
      <w:b/>
      <w:bCs/>
      <w:szCs w:val="24"/>
    </w:rPr>
  </w:style>
  <w:style w:type="character" w:customStyle="1" w:styleId="80">
    <w:name w:val="标题 8 字符"/>
    <w:link w:val="8"/>
    <w:uiPriority w:val="9"/>
    <w:qFormat/>
    <w:rPr>
      <w:rFonts w:ascii="Cambria" w:eastAsia="Times New Roman" w:hAnsi="Cambria" w:cs="黑体"/>
      <w:szCs w:val="24"/>
    </w:rPr>
  </w:style>
  <w:style w:type="character" w:customStyle="1" w:styleId="90">
    <w:name w:val="标题 9 字符"/>
    <w:link w:val="9"/>
    <w:uiPriority w:val="9"/>
    <w:qFormat/>
    <w:rPr>
      <w:rFonts w:ascii="Cambria" w:eastAsia="Times New Roman" w:hAnsi="Cambria" w:cs="黑体"/>
      <w:sz w:val="21"/>
      <w:szCs w:val="21"/>
    </w:rPr>
  </w:style>
  <w:style w:type="paragraph" w:customStyle="1" w:styleId="References">
    <w:name w:val="References"/>
    <w:basedOn w:val="a"/>
    <w:qFormat/>
    <w:pPr>
      <w:numPr>
        <w:numId w:val="6"/>
      </w:numPr>
      <w:adjustRightInd w:val="0"/>
      <w:snapToGrid w:val="0"/>
      <w:spacing w:beforeLines="30" w:before="30" w:afterLines="30" w:after="60" w:line="264" w:lineRule="auto"/>
      <w:jc w:val="both"/>
    </w:pPr>
    <w:rPr>
      <w:rFonts w:eastAsia="Times New Roman"/>
      <w:sz w:val="20"/>
      <w:szCs w:val="16"/>
    </w:rPr>
  </w:style>
  <w:style w:type="paragraph" w:customStyle="1" w:styleId="Proposal">
    <w:name w:val="!Proposal"/>
    <w:basedOn w:val="a"/>
    <w:qFormat/>
    <w:pPr>
      <w:numPr>
        <w:numId w:val="7"/>
      </w:numPr>
    </w:pPr>
  </w:style>
  <w:style w:type="paragraph" w:customStyle="1" w:styleId="subproposal1">
    <w:name w:val="subproposal1"/>
    <w:basedOn w:val="a"/>
    <w:qFormat/>
    <w:pPr>
      <w:numPr>
        <w:numId w:val="8"/>
      </w:numPr>
      <w:tabs>
        <w:tab w:val="left" w:pos="709"/>
        <w:tab w:val="left" w:pos="850"/>
      </w:tabs>
    </w:pPr>
  </w:style>
  <w:style w:type="paragraph" w:customStyle="1" w:styleId="subproposal2">
    <w:name w:val="subproposal2"/>
    <w:basedOn w:val="a"/>
    <w:qFormat/>
    <w:pPr>
      <w:numPr>
        <w:numId w:val="9"/>
      </w:numPr>
      <w:tabs>
        <w:tab w:val="left" w:pos="567"/>
        <w:tab w:val="left" w:pos="1134"/>
        <w:tab w:val="left" w:pos="1260"/>
      </w:tabs>
    </w:pPr>
  </w:style>
  <w:style w:type="paragraph" w:customStyle="1" w:styleId="Observation">
    <w:name w:val="!Observation"/>
    <w:basedOn w:val="a"/>
    <w:qFormat/>
    <w:pPr>
      <w:numPr>
        <w:numId w:val="10"/>
      </w:numPr>
    </w:pPr>
  </w:style>
  <w:style w:type="paragraph" w:customStyle="1" w:styleId="14">
    <w:name w:val="样式1"/>
    <w:basedOn w:val="a"/>
    <w:next w:val="a"/>
    <w:qFormat/>
    <w:pPr>
      <w:widowControl w:val="0"/>
      <w:tabs>
        <w:tab w:val="left" w:pos="432"/>
      </w:tabs>
      <w:autoSpaceDE w:val="0"/>
      <w:autoSpaceDN w:val="0"/>
      <w:adjustRightInd w:val="0"/>
      <w:spacing w:afterLines="600" w:after="600"/>
      <w:ind w:left="431" w:hanging="431"/>
      <w:outlineLvl w:val="0"/>
    </w:pPr>
    <w:rPr>
      <w:rFonts w:eastAsia="黑体"/>
      <w:b/>
      <w:bCs/>
      <w:sz w:val="30"/>
      <w:szCs w:val="30"/>
      <w:lang w:val="zh-CN"/>
    </w:rPr>
  </w:style>
  <w:style w:type="paragraph" w:customStyle="1" w:styleId="subbservation1">
    <w:name w:val="subbservation1"/>
    <w:basedOn w:val="a"/>
    <w:qFormat/>
    <w:pPr>
      <w:numPr>
        <w:numId w:val="11"/>
      </w:numPr>
    </w:pPr>
  </w:style>
  <w:style w:type="paragraph" w:customStyle="1" w:styleId="subobservation1">
    <w:name w:val="subobservation1"/>
    <w:basedOn w:val="a"/>
    <w:qFormat/>
    <w:pPr>
      <w:numPr>
        <w:numId w:val="12"/>
      </w:numPr>
    </w:pPr>
  </w:style>
  <w:style w:type="paragraph" w:customStyle="1" w:styleId="22">
    <w:name w:val="修订2"/>
    <w:hidden/>
    <w:uiPriority w:val="99"/>
    <w:semiHidden/>
    <w:qFormat/>
    <w:rPr>
      <w:sz w:val="22"/>
      <w:szCs w:val="22"/>
    </w:rPr>
  </w:style>
  <w:style w:type="character" w:styleId="aff1">
    <w:name w:val="Placeholder Text"/>
    <w:basedOn w:val="a0"/>
    <w:uiPriority w:val="99"/>
    <w:semiHidden/>
    <w:qFormat/>
    <w:rPr>
      <w:color w:val="808080"/>
    </w:rPr>
  </w:style>
  <w:style w:type="paragraph" w:customStyle="1" w:styleId="23">
    <w:name w:val="列表段落2"/>
    <w:basedOn w:val="a"/>
    <w:qFormat/>
    <w:rsid w:val="00821F25"/>
    <w:pPr>
      <w:spacing w:before="100" w:beforeAutospacing="1" w:after="100" w:afterAutospacing="1"/>
      <w:ind w:leftChars="400" w:left="840"/>
    </w:pPr>
    <w:rPr>
      <w:rFonts w:ascii="Times" w:eastAsia="Batang" w:hAnsi="Times"/>
      <w:sz w:val="24"/>
      <w:szCs w:val="24"/>
    </w:rPr>
  </w:style>
  <w:style w:type="paragraph" w:customStyle="1" w:styleId="YJ-Observation">
    <w:name w:val="YJ-Observation"/>
    <w:basedOn w:val="a"/>
    <w:qFormat/>
    <w:rsid w:val="00A44030"/>
    <w:pPr>
      <w:numPr>
        <w:numId w:val="38"/>
      </w:numPr>
      <w:tabs>
        <w:tab w:val="left" w:pos="420"/>
      </w:tabs>
      <w:spacing w:beforeLines="50" w:afterLines="50" w:after="160" w:line="259" w:lineRule="auto"/>
    </w:pPr>
    <w:rPr>
      <w:rFonts w:eastAsiaTheme="minorEastAsia"/>
      <w:b/>
      <w:bCs/>
      <w:i/>
      <w:iCs/>
      <w:kern w:val="2"/>
      <w:sz w:val="20"/>
      <w:szCs w:val="20"/>
      <w:lang w:val="en-GB" w:eastAsia="en-US"/>
    </w:rPr>
  </w:style>
  <w:style w:type="character" w:customStyle="1" w:styleId="15">
    <w:name w:val="列出段落 字符1"/>
    <w:aliases w:val="- Bullets 字符2,?? ?? 字符2,????? 字符2,???? 字符2,Lista1 字符2,中等深浅网格 1 - 着色 21 字符2,列表段落 字符5,¥¡¡¡¡ì¬º¥¹¥È¶ÎÂä 字符2,ÁÐ³ö¶ÎÂä 字符2,¥ê¥¹¥È¶ÎÂä 字符2,列表段落1 字符2,—ño’i—Ž 字符2,1st level - Bullet List Paragraph 字符2,Lettre d'introduction 字符2,Paragrafo elenco 字符2"/>
    <w:uiPriority w:val="34"/>
    <w:qFormat/>
    <w:locked/>
    <w:rsid w:val="00EB321C"/>
    <w:rPr>
      <w:rFonts w:eastAsia="宋体"/>
      <w:lang w:eastAsia="ja-JP"/>
    </w:rPr>
  </w:style>
  <w:style w:type="paragraph" w:customStyle="1" w:styleId="Headingb">
    <w:name w:val="Heading_b"/>
    <w:basedOn w:val="3"/>
    <w:next w:val="a"/>
    <w:link w:val="HeadingbChar"/>
    <w:qFormat/>
    <w:rsid w:val="005178F7"/>
    <w:pPr>
      <w:widowControl/>
      <w:numPr>
        <w:ilvl w:val="0"/>
      </w:numPr>
      <w:tabs>
        <w:tab w:val="clear" w:pos="432"/>
        <w:tab w:val="left" w:pos="794"/>
        <w:tab w:val="left" w:pos="1191"/>
        <w:tab w:val="left" w:pos="1588"/>
        <w:tab w:val="left" w:pos="1985"/>
      </w:tabs>
      <w:overflowPunct w:val="0"/>
      <w:spacing w:before="160" w:afterLines="0" w:after="0"/>
      <w:jc w:val="both"/>
      <w:textAlignment w:val="baseline"/>
      <w:outlineLvl w:val="9"/>
    </w:pPr>
    <w:rPr>
      <w:rFonts w:eastAsia="Times New Roman"/>
      <w:sz w:val="24"/>
      <w:szCs w:val="20"/>
      <w:lang w:val="en-GB" w:eastAsia="en-US"/>
    </w:rPr>
  </w:style>
  <w:style w:type="character" w:customStyle="1" w:styleId="HeadingbChar">
    <w:name w:val="Heading_b Char"/>
    <w:basedOn w:val="a0"/>
    <w:link w:val="Headingb"/>
    <w:qFormat/>
    <w:locked/>
    <w:rsid w:val="005178F7"/>
    <w:rPr>
      <w:rFonts w:eastAsia="Times New Roman"/>
      <w:b/>
      <w:sz w:val="24"/>
      <w:lang w:val="en-GB" w:eastAsia="en-US"/>
    </w:rPr>
  </w:style>
  <w:style w:type="paragraph" w:styleId="aff2">
    <w:name w:val="Revision"/>
    <w:hidden/>
    <w:uiPriority w:val="99"/>
    <w:semiHidden/>
    <w:rsid w:val="00745A73"/>
    <w:rPr>
      <w:sz w:val="22"/>
      <w:szCs w:val="22"/>
    </w:rPr>
  </w:style>
  <w:style w:type="paragraph" w:customStyle="1" w:styleId="ds-markdown-paragraph">
    <w:name w:val="ds-markdown-paragraph"/>
    <w:basedOn w:val="a"/>
    <w:rsid w:val="00343F65"/>
    <w:pPr>
      <w:spacing w:before="100" w:beforeAutospacing="1" w:after="100" w:afterAutospacing="1"/>
    </w:pPr>
    <w:rPr>
      <w:rFonts w:eastAsia="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32471714">
      <w:bodyDiv w:val="1"/>
      <w:marLeft w:val="0"/>
      <w:marRight w:val="0"/>
      <w:marTop w:val="0"/>
      <w:marBottom w:val="0"/>
      <w:divBdr>
        <w:top w:val="none" w:sz="0" w:space="0" w:color="auto"/>
        <w:left w:val="none" w:sz="0" w:space="0" w:color="auto"/>
        <w:bottom w:val="none" w:sz="0" w:space="0" w:color="auto"/>
        <w:right w:val="none" w:sz="0" w:space="0" w:color="auto"/>
      </w:divBdr>
    </w:div>
    <w:div w:id="571306986">
      <w:bodyDiv w:val="1"/>
      <w:marLeft w:val="0"/>
      <w:marRight w:val="0"/>
      <w:marTop w:val="0"/>
      <w:marBottom w:val="0"/>
      <w:divBdr>
        <w:top w:val="none" w:sz="0" w:space="0" w:color="auto"/>
        <w:left w:val="none" w:sz="0" w:space="0" w:color="auto"/>
        <w:bottom w:val="none" w:sz="0" w:space="0" w:color="auto"/>
        <w:right w:val="none" w:sz="0" w:space="0" w:color="auto"/>
      </w:divBdr>
    </w:div>
    <w:div w:id="1539707970">
      <w:bodyDiv w:val="1"/>
      <w:marLeft w:val="0"/>
      <w:marRight w:val="0"/>
      <w:marTop w:val="0"/>
      <w:marBottom w:val="0"/>
      <w:divBdr>
        <w:top w:val="none" w:sz="0" w:space="0" w:color="auto"/>
        <w:left w:val="none" w:sz="0" w:space="0" w:color="auto"/>
        <w:bottom w:val="none" w:sz="0" w:space="0" w:color="auto"/>
        <w:right w:val="none" w:sz="0" w:space="0" w:color="auto"/>
      </w:divBdr>
    </w:div>
    <w:div w:id="161986905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hyperlink" Target="https://www.itu.int/rec/R-REC-M.2083/en" TargetMode="External"/><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5" Type="http://schemas.openxmlformats.org/officeDocument/2006/relationships/webSettings" Target="webSettings.xml"/><Relationship Id="rId10" Type="http://schemas.openxmlformats.org/officeDocument/2006/relationships/image" Target="media/image2.png"/><Relationship Id="rId4" Type="http://schemas.openxmlformats.org/officeDocument/2006/relationships/settings" Target="settings.xml"/><Relationship Id="rId9" Type="http://schemas.openxmlformats.org/officeDocument/2006/relationships/image" Target="media/image1.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F4D746-23E4-4D84-AD39-7CBAF39E9B1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11</Pages>
  <Words>3974</Words>
  <Characters>22656</Characters>
  <Application>Microsoft Office Word</Application>
  <DocSecurity>0</DocSecurity>
  <Lines>188</Lines>
  <Paragraphs>53</Paragraphs>
  <ScaleCrop>false</ScaleCrop>
  <Company>www.zte.com.cn</Company>
  <LinksUpToDate>false</LinksUpToDate>
  <CharactersWithSpaces>26577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TSG-RAN WG1 waveform</dc:title>
  <dc:subject/>
  <dc:creator>Xiang Pingye</dc:creator>
  <cp:keywords/>
  <dc:description/>
  <cp:lastModifiedBy>Xiang Pingye</cp:lastModifiedBy>
  <cp:revision>4</cp:revision>
  <dcterms:created xsi:type="dcterms:W3CDTF">2025-11-07T08:53:00Z</dcterms:created>
  <dcterms:modified xsi:type="dcterms:W3CDTF">2025-11-07T08:55:00Z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2052-11.8.2.12085</vt:lpwstr>
  </property>
  <property fmtid="{D5CDD505-2E9C-101B-9397-08002B2CF9AE}" pid="3" name="ICV">
    <vt:lpwstr>D36F12D8F2314CCFA29578E925216308</vt:lpwstr>
  </property>
</Properties>
</file>